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8408B" w14:textId="77777777" w:rsidR="00461D33" w:rsidRDefault="00461D33" w:rsidP="00461D33">
      <w:pPr>
        <w:tabs>
          <w:tab w:val="left" w:pos="1630"/>
          <w:tab w:val="left" w:pos="5245"/>
        </w:tabs>
        <w:spacing w:after="0" w:line="240" w:lineRule="auto"/>
        <w:jc w:val="both"/>
        <w:rPr>
          <w:rFonts w:ascii="Arial" w:eastAsia="DINPro" w:hAnsi="Arial" w:cs="Arial"/>
          <w:sz w:val="24"/>
          <w:szCs w:val="24"/>
          <w:lang w:val="et-EE"/>
        </w:rPr>
      </w:pPr>
    </w:p>
    <w:p w14:paraId="7670CE7D" w14:textId="1E4D50FC" w:rsidR="00461D33" w:rsidRPr="00BC616D" w:rsidRDefault="009412B9" w:rsidP="00461D33">
      <w:pPr>
        <w:tabs>
          <w:tab w:val="left" w:pos="1630"/>
          <w:tab w:val="left" w:pos="5245"/>
        </w:tabs>
        <w:spacing w:after="0" w:line="240" w:lineRule="auto"/>
        <w:jc w:val="both"/>
        <w:rPr>
          <w:rFonts w:ascii="Arial" w:eastAsia="DINPro" w:hAnsi="Arial" w:cs="Arial"/>
          <w:sz w:val="24"/>
          <w:szCs w:val="24"/>
          <w:lang w:val="et-EE"/>
        </w:rPr>
      </w:pPr>
      <w:r>
        <w:rPr>
          <w:rFonts w:ascii="Arial" w:eastAsia="DINPro" w:hAnsi="Arial" w:cs="Arial"/>
          <w:sz w:val="24"/>
          <w:szCs w:val="24"/>
          <w:lang w:val="et-EE"/>
        </w:rPr>
        <w:t>Rahandusministeerium</w:t>
      </w:r>
      <w:r w:rsidR="00461D33">
        <w:rPr>
          <w:rFonts w:ascii="Arial" w:eastAsia="DINPro" w:hAnsi="Arial" w:cs="Arial"/>
          <w:sz w:val="24"/>
          <w:szCs w:val="24"/>
          <w:lang w:val="et-EE"/>
        </w:rPr>
        <w:tab/>
        <w:t xml:space="preserve">Teie </w:t>
      </w:r>
      <w:r w:rsidR="006148E3" w:rsidRPr="006148E3">
        <w:rPr>
          <w:rFonts w:ascii="Arial" w:eastAsia="DINPro" w:hAnsi="Arial" w:cs="Arial"/>
          <w:sz w:val="24"/>
          <w:szCs w:val="24"/>
        </w:rPr>
        <w:t>04.08.2026</w:t>
      </w:r>
      <w:r w:rsidR="006148E3">
        <w:rPr>
          <w:rFonts w:ascii="Arial" w:eastAsia="DINPro" w:hAnsi="Arial" w:cs="Arial"/>
          <w:sz w:val="24"/>
          <w:szCs w:val="24"/>
        </w:rPr>
        <w:t xml:space="preserve"> </w:t>
      </w:r>
      <w:r w:rsidR="006148E3" w:rsidRPr="006148E3">
        <w:rPr>
          <w:rFonts w:ascii="Arial" w:eastAsia="DINPro" w:hAnsi="Arial" w:cs="Arial"/>
          <w:sz w:val="24"/>
          <w:szCs w:val="24"/>
        </w:rPr>
        <w:t>nr 13-1.1/3222-1</w:t>
      </w:r>
    </w:p>
    <w:p w14:paraId="2644750B" w14:textId="206A6105" w:rsidR="006148E3" w:rsidRPr="00885379" w:rsidRDefault="00885379" w:rsidP="00461D33">
      <w:pPr>
        <w:tabs>
          <w:tab w:val="left" w:pos="5245"/>
        </w:tabs>
        <w:spacing w:after="0" w:line="240" w:lineRule="auto"/>
        <w:jc w:val="both"/>
        <w:rPr>
          <w:rFonts w:ascii="Arial" w:hAnsi="Arial" w:cs="Arial"/>
          <w:sz w:val="24"/>
          <w:szCs w:val="24"/>
        </w:rPr>
      </w:pPr>
      <w:hyperlink r:id="rId8" w:history="1">
        <w:r w:rsidRPr="00885379">
          <w:rPr>
            <w:rStyle w:val="Hyperlink"/>
            <w:rFonts w:ascii="Arial" w:hAnsi="Arial" w:cs="Arial"/>
            <w:sz w:val="24"/>
            <w:szCs w:val="24"/>
          </w:rPr>
          <w:t>thomas.auvaart@fin.ee</w:t>
        </w:r>
      </w:hyperlink>
    </w:p>
    <w:p w14:paraId="21B960F1" w14:textId="3CEA24D1" w:rsidR="00461D33" w:rsidRPr="002F1E7F" w:rsidRDefault="00885379" w:rsidP="00461D33">
      <w:pPr>
        <w:tabs>
          <w:tab w:val="left" w:pos="5245"/>
        </w:tabs>
        <w:spacing w:after="0" w:line="240" w:lineRule="auto"/>
        <w:jc w:val="both"/>
        <w:rPr>
          <w:rFonts w:ascii="Arial" w:eastAsia="DINPro" w:hAnsi="Arial" w:cs="Arial"/>
          <w:sz w:val="24"/>
          <w:szCs w:val="24"/>
          <w:lang w:val="et-EE"/>
        </w:rPr>
      </w:pPr>
      <w:hyperlink r:id="rId9" w:history="1">
        <w:r w:rsidRPr="00885379">
          <w:rPr>
            <w:rStyle w:val="Hyperlink"/>
            <w:rFonts w:ascii="Arial" w:hAnsi="Arial" w:cs="Arial"/>
            <w:sz w:val="24"/>
            <w:szCs w:val="24"/>
          </w:rPr>
          <w:t>info@fi.ee</w:t>
        </w:r>
      </w:hyperlink>
      <w:r w:rsidR="00461D33" w:rsidRPr="002F1E7F">
        <w:rPr>
          <w:rFonts w:ascii="Arial" w:eastAsia="DINPro" w:hAnsi="Arial" w:cs="Arial"/>
          <w:sz w:val="24"/>
          <w:szCs w:val="24"/>
          <w:lang w:val="et-EE"/>
        </w:rPr>
        <w:tab/>
      </w:r>
      <w:r w:rsidR="00461D33" w:rsidRPr="005B3803">
        <w:rPr>
          <w:rFonts w:ascii="Arial" w:eastAsia="DINPro" w:hAnsi="Arial" w:cs="Arial"/>
          <w:sz w:val="24"/>
          <w:szCs w:val="24"/>
          <w:lang w:val="et-EE"/>
        </w:rPr>
        <w:t xml:space="preserve">Meie </w:t>
      </w:r>
      <w:r w:rsidR="00B45A05" w:rsidRPr="003C5F49">
        <w:rPr>
          <w:rFonts w:ascii="Arial" w:eastAsia="DINPro" w:hAnsi="Arial" w:cs="Arial"/>
          <w:sz w:val="24"/>
          <w:szCs w:val="24"/>
          <w:lang w:val="et-EE"/>
        </w:rPr>
        <w:t>14.10.</w:t>
      </w:r>
      <w:r w:rsidR="00461D33" w:rsidRPr="003C5F49">
        <w:rPr>
          <w:rFonts w:ascii="Arial" w:eastAsia="DINPro" w:hAnsi="Arial" w:cs="Arial"/>
          <w:sz w:val="24"/>
          <w:szCs w:val="24"/>
          <w:lang w:val="et-EE"/>
        </w:rPr>
        <w:t>202</w:t>
      </w:r>
      <w:r w:rsidR="006148E3" w:rsidRPr="003C5F49">
        <w:rPr>
          <w:rFonts w:ascii="Arial" w:eastAsia="DINPro" w:hAnsi="Arial" w:cs="Arial"/>
          <w:sz w:val="24"/>
          <w:szCs w:val="24"/>
          <w:lang w:val="et-EE"/>
        </w:rPr>
        <w:t>6</w:t>
      </w:r>
      <w:r w:rsidR="00461D33" w:rsidRPr="003C5F49">
        <w:rPr>
          <w:rFonts w:ascii="Arial" w:eastAsia="DINPro" w:hAnsi="Arial" w:cs="Arial"/>
          <w:sz w:val="24"/>
          <w:szCs w:val="24"/>
          <w:lang w:val="et-EE"/>
        </w:rPr>
        <w:t xml:space="preserve"> nr 4/</w:t>
      </w:r>
      <w:r w:rsidR="00ED0F50" w:rsidRPr="003C5F49">
        <w:rPr>
          <w:rFonts w:ascii="Arial" w:eastAsia="DINPro" w:hAnsi="Arial" w:cs="Arial"/>
          <w:sz w:val="24"/>
          <w:szCs w:val="24"/>
          <w:lang w:val="et-EE"/>
        </w:rPr>
        <w:t>180</w:t>
      </w:r>
    </w:p>
    <w:p w14:paraId="5FC8CCF9" w14:textId="77777777" w:rsidR="00461D33" w:rsidRPr="002F1E7F" w:rsidRDefault="00461D33" w:rsidP="00461D33">
      <w:pPr>
        <w:spacing w:after="0" w:line="240" w:lineRule="auto"/>
        <w:jc w:val="both"/>
        <w:rPr>
          <w:rFonts w:ascii="Arial" w:eastAsia="DINPro" w:hAnsi="Arial" w:cs="Arial"/>
          <w:sz w:val="24"/>
          <w:szCs w:val="24"/>
          <w:lang w:val="et-EE"/>
        </w:rPr>
      </w:pPr>
    </w:p>
    <w:p w14:paraId="356C5AFA" w14:textId="77777777" w:rsidR="00461D33" w:rsidRPr="002F1E7F" w:rsidRDefault="00461D33" w:rsidP="00461D33">
      <w:pPr>
        <w:spacing w:after="0" w:line="240" w:lineRule="auto"/>
        <w:jc w:val="both"/>
        <w:rPr>
          <w:rFonts w:ascii="Arial" w:eastAsia="DINPro" w:hAnsi="Arial" w:cs="Arial"/>
          <w:sz w:val="24"/>
          <w:szCs w:val="24"/>
          <w:lang w:val="et-EE"/>
        </w:rPr>
      </w:pPr>
    </w:p>
    <w:p w14:paraId="18EAFF97" w14:textId="77777777" w:rsidR="00461D33" w:rsidRPr="002F1E7F" w:rsidRDefault="00461D33" w:rsidP="00461D33">
      <w:pPr>
        <w:spacing w:after="0" w:line="240" w:lineRule="auto"/>
        <w:jc w:val="both"/>
        <w:rPr>
          <w:rFonts w:ascii="Arial" w:eastAsia="DINPro" w:hAnsi="Arial" w:cs="Arial"/>
          <w:sz w:val="24"/>
          <w:szCs w:val="24"/>
          <w:lang w:val="et-EE"/>
        </w:rPr>
      </w:pPr>
    </w:p>
    <w:p w14:paraId="0A5C045F" w14:textId="77777777" w:rsidR="00461D33" w:rsidRPr="002F1E7F" w:rsidRDefault="00461D33" w:rsidP="00461D33">
      <w:pPr>
        <w:spacing w:after="0" w:line="240" w:lineRule="auto"/>
        <w:jc w:val="both"/>
        <w:rPr>
          <w:rFonts w:ascii="Arial" w:eastAsia="DINPro" w:hAnsi="Arial" w:cs="Arial"/>
          <w:sz w:val="24"/>
          <w:szCs w:val="24"/>
          <w:lang w:val="et-EE"/>
        </w:rPr>
      </w:pPr>
    </w:p>
    <w:p w14:paraId="21290846" w14:textId="77777777" w:rsidR="000878B5" w:rsidRPr="002F1E7F" w:rsidRDefault="000878B5" w:rsidP="00461D33">
      <w:pPr>
        <w:spacing w:after="0" w:line="240" w:lineRule="auto"/>
        <w:jc w:val="both"/>
        <w:rPr>
          <w:rFonts w:ascii="Arial" w:eastAsia="DINPro" w:hAnsi="Arial" w:cs="Arial"/>
          <w:sz w:val="24"/>
          <w:szCs w:val="24"/>
          <w:lang w:val="et-EE"/>
        </w:rPr>
      </w:pPr>
    </w:p>
    <w:p w14:paraId="0720730D" w14:textId="77777777" w:rsidR="00461D33" w:rsidRPr="002F1E7F" w:rsidRDefault="00461D33" w:rsidP="00461D33">
      <w:pPr>
        <w:spacing w:after="0" w:line="240" w:lineRule="auto"/>
        <w:jc w:val="both"/>
        <w:rPr>
          <w:rFonts w:ascii="Arial" w:eastAsia="DINPro" w:hAnsi="Arial" w:cs="Arial"/>
          <w:sz w:val="24"/>
          <w:szCs w:val="24"/>
          <w:lang w:val="et-EE"/>
        </w:rPr>
      </w:pPr>
    </w:p>
    <w:p w14:paraId="4E7952B8" w14:textId="1F1C2BF0" w:rsidR="00461D33" w:rsidRDefault="00461D33" w:rsidP="00045EE8">
      <w:pPr>
        <w:spacing w:after="0" w:line="240" w:lineRule="auto"/>
        <w:ind w:right="3572"/>
        <w:rPr>
          <w:rFonts w:ascii="Arial" w:eastAsia="DINPro" w:hAnsi="Arial" w:cs="Arial"/>
          <w:b/>
          <w:sz w:val="24"/>
          <w:szCs w:val="24"/>
          <w:lang w:val="et-EE"/>
        </w:rPr>
      </w:pPr>
      <w:r w:rsidRPr="002F1E7F">
        <w:rPr>
          <w:rFonts w:ascii="Arial" w:eastAsia="DINPro" w:hAnsi="Arial" w:cs="Arial"/>
          <w:b/>
          <w:sz w:val="24"/>
          <w:szCs w:val="24"/>
          <w:lang w:val="et-EE"/>
        </w:rPr>
        <w:t xml:space="preserve">Arvamuse </w:t>
      </w:r>
      <w:r w:rsidRPr="00AB0E18">
        <w:rPr>
          <w:rFonts w:ascii="Arial" w:eastAsia="DINPro" w:hAnsi="Arial" w:cs="Arial"/>
          <w:b/>
          <w:sz w:val="24"/>
          <w:szCs w:val="24"/>
          <w:lang w:val="et-EE"/>
        </w:rPr>
        <w:t xml:space="preserve">esitamine </w:t>
      </w:r>
      <w:r w:rsidR="009F6FE8">
        <w:rPr>
          <w:rFonts w:ascii="Arial" w:eastAsia="DINPro" w:hAnsi="Arial" w:cs="Arial"/>
          <w:b/>
          <w:sz w:val="24"/>
          <w:szCs w:val="24"/>
          <w:lang w:val="et-EE"/>
        </w:rPr>
        <w:t>t</w:t>
      </w:r>
      <w:r w:rsidR="009F6FE8" w:rsidRPr="009F6FE8">
        <w:rPr>
          <w:rFonts w:ascii="Arial" w:eastAsia="DINPro" w:hAnsi="Arial" w:cs="Arial"/>
          <w:b/>
          <w:sz w:val="24"/>
          <w:szCs w:val="24"/>
          <w:lang w:val="et-EE"/>
        </w:rPr>
        <w:t>agatisfondi institutsionaalse ja juhtimise korralduse muutmise väljatöötamiskavatsus</w:t>
      </w:r>
      <w:r w:rsidR="009F6FE8">
        <w:rPr>
          <w:rFonts w:ascii="Arial" w:eastAsia="DINPro" w:hAnsi="Arial" w:cs="Arial"/>
          <w:b/>
          <w:sz w:val="24"/>
          <w:szCs w:val="24"/>
          <w:lang w:val="et-EE"/>
        </w:rPr>
        <w:t>e kohta</w:t>
      </w:r>
    </w:p>
    <w:p w14:paraId="041D82BA" w14:textId="77777777" w:rsidR="009F6FE8" w:rsidRPr="009F6FE8" w:rsidRDefault="009F6FE8" w:rsidP="009F6FE8">
      <w:pPr>
        <w:spacing w:after="0" w:line="240" w:lineRule="auto"/>
        <w:jc w:val="both"/>
        <w:rPr>
          <w:rFonts w:ascii="Arial" w:eastAsia="DINPro" w:hAnsi="Arial" w:cs="Arial"/>
          <w:b/>
          <w:sz w:val="24"/>
          <w:szCs w:val="24"/>
          <w:lang w:val="et-EE"/>
        </w:rPr>
      </w:pPr>
    </w:p>
    <w:p w14:paraId="1F67376F" w14:textId="4BB6545F" w:rsidR="00461D33" w:rsidRPr="002F1E7F" w:rsidRDefault="00461D33" w:rsidP="00461D33">
      <w:pPr>
        <w:spacing w:after="0" w:line="240" w:lineRule="auto"/>
        <w:jc w:val="both"/>
        <w:rPr>
          <w:rFonts w:ascii="Arial" w:eastAsia="DINPro" w:hAnsi="Arial" w:cs="Arial"/>
          <w:sz w:val="24"/>
          <w:szCs w:val="24"/>
          <w:lang w:val="et-EE"/>
        </w:rPr>
      </w:pPr>
      <w:r w:rsidRPr="002F1E7F">
        <w:rPr>
          <w:rFonts w:ascii="Arial" w:eastAsia="DINPro" w:hAnsi="Arial" w:cs="Arial"/>
          <w:sz w:val="24"/>
          <w:szCs w:val="24"/>
          <w:lang w:val="et-EE"/>
        </w:rPr>
        <w:t>Lugupeetud</w:t>
      </w:r>
      <w:r>
        <w:rPr>
          <w:rFonts w:ascii="Arial" w:eastAsia="DINPro" w:hAnsi="Arial" w:cs="Arial"/>
          <w:sz w:val="24"/>
          <w:szCs w:val="24"/>
          <w:lang w:val="et-EE"/>
        </w:rPr>
        <w:t xml:space="preserve"> </w:t>
      </w:r>
      <w:r w:rsidR="00045EE8">
        <w:rPr>
          <w:rFonts w:ascii="Arial" w:eastAsia="DINPro" w:hAnsi="Arial" w:cs="Arial"/>
          <w:sz w:val="24"/>
          <w:szCs w:val="24"/>
          <w:lang w:val="et-EE"/>
        </w:rPr>
        <w:t>Jürgen Ligi!</w:t>
      </w:r>
    </w:p>
    <w:p w14:paraId="55C667F4" w14:textId="77777777" w:rsidR="00461D33" w:rsidRPr="002F1E7F" w:rsidRDefault="00461D33" w:rsidP="00461D33">
      <w:pPr>
        <w:spacing w:after="0" w:line="240" w:lineRule="auto"/>
        <w:jc w:val="both"/>
        <w:rPr>
          <w:rFonts w:ascii="Arial" w:eastAsia="DINPro" w:hAnsi="Arial" w:cs="Arial"/>
          <w:sz w:val="24"/>
          <w:szCs w:val="24"/>
          <w:lang w:val="et-EE"/>
        </w:rPr>
      </w:pPr>
    </w:p>
    <w:p w14:paraId="19C2A75B" w14:textId="3AE0E09E" w:rsidR="003D4F74" w:rsidRDefault="00461D33" w:rsidP="003D4F74">
      <w:pPr>
        <w:spacing w:before="120" w:after="0" w:line="240" w:lineRule="auto"/>
        <w:jc w:val="both"/>
        <w:rPr>
          <w:rFonts w:ascii="Arial" w:eastAsia="DINPro" w:hAnsi="Arial" w:cs="Arial"/>
          <w:sz w:val="24"/>
          <w:szCs w:val="24"/>
          <w:lang w:val="et-EE"/>
        </w:rPr>
      </w:pPr>
      <w:r w:rsidRPr="004910D8">
        <w:rPr>
          <w:rFonts w:ascii="Arial" w:eastAsia="DINPro" w:hAnsi="Arial" w:cs="Arial"/>
          <w:sz w:val="24"/>
          <w:szCs w:val="24"/>
          <w:lang w:val="et-EE"/>
        </w:rPr>
        <w:t xml:space="preserve">Eesti Kaubandus-Tööstuskoda (edaspidi: Kaubanduskoda) tänab Rahandusministeeriumit võimaluse eest </w:t>
      </w:r>
      <w:r w:rsidR="00E823A5">
        <w:rPr>
          <w:rFonts w:ascii="Arial" w:eastAsia="DINPro" w:hAnsi="Arial" w:cs="Arial"/>
          <w:sz w:val="24"/>
          <w:szCs w:val="24"/>
          <w:lang w:val="et-EE"/>
        </w:rPr>
        <w:t xml:space="preserve">esitada arvamus </w:t>
      </w:r>
      <w:r w:rsidR="00045EE8" w:rsidRPr="00045EE8">
        <w:rPr>
          <w:rFonts w:ascii="Arial" w:eastAsia="DINPro" w:hAnsi="Arial" w:cs="Arial"/>
          <w:sz w:val="24"/>
          <w:szCs w:val="24"/>
          <w:lang w:val="et-EE"/>
        </w:rPr>
        <w:t xml:space="preserve">tagatisfondi institutsionaalse ja juhtimise korralduse muutmise väljatöötamiskavatsuse </w:t>
      </w:r>
      <w:r w:rsidRPr="004910D8">
        <w:rPr>
          <w:rFonts w:ascii="Arial" w:eastAsia="DINPro" w:hAnsi="Arial" w:cs="Arial"/>
          <w:sz w:val="24"/>
          <w:szCs w:val="24"/>
          <w:lang w:val="et-EE"/>
        </w:rPr>
        <w:t>kohta, mi</w:t>
      </w:r>
      <w:r w:rsidR="0091502E">
        <w:rPr>
          <w:rFonts w:ascii="Arial" w:eastAsia="DINPro" w:hAnsi="Arial" w:cs="Arial"/>
          <w:sz w:val="24"/>
          <w:szCs w:val="24"/>
          <w:lang w:val="et-EE"/>
        </w:rPr>
        <w:t xml:space="preserve">lle eesmärk </w:t>
      </w:r>
      <w:r w:rsidR="0091502E" w:rsidRPr="0091502E">
        <w:rPr>
          <w:rFonts w:ascii="Arial" w:eastAsia="DINPro" w:hAnsi="Arial" w:cs="Arial"/>
          <w:sz w:val="24"/>
          <w:szCs w:val="24"/>
          <w:lang w:val="et-EE"/>
        </w:rPr>
        <w:t>on hinnata Tagatisfondi praeguse korralduse toimivust ning leida lahendused, kuidas muuta Tagatisfondi ülesannete täitmine</w:t>
      </w:r>
      <w:r w:rsidR="0091502E">
        <w:rPr>
          <w:rFonts w:ascii="Arial" w:eastAsia="DINPro" w:hAnsi="Arial" w:cs="Arial"/>
          <w:sz w:val="24"/>
          <w:szCs w:val="24"/>
          <w:lang w:val="et-EE"/>
        </w:rPr>
        <w:t xml:space="preserve"> </w:t>
      </w:r>
      <w:r w:rsidR="0091502E" w:rsidRPr="0091502E">
        <w:rPr>
          <w:rFonts w:ascii="Arial" w:eastAsia="DINPro" w:hAnsi="Arial" w:cs="Arial"/>
          <w:sz w:val="24"/>
          <w:szCs w:val="24"/>
          <w:lang w:val="et-EE"/>
        </w:rPr>
        <w:t>senisest tõhusamaks.</w:t>
      </w:r>
      <w:r w:rsidR="0091502E">
        <w:rPr>
          <w:rFonts w:ascii="Arial" w:eastAsia="DINPro" w:hAnsi="Arial" w:cs="Arial"/>
          <w:sz w:val="24"/>
          <w:szCs w:val="24"/>
          <w:lang w:val="et-EE"/>
        </w:rPr>
        <w:t xml:space="preserve"> </w:t>
      </w:r>
      <w:r w:rsidR="003D4F74" w:rsidRPr="000F00DD">
        <w:rPr>
          <w:rFonts w:ascii="Arial" w:eastAsia="DINPro" w:hAnsi="Arial" w:cs="Arial"/>
          <w:sz w:val="24"/>
          <w:szCs w:val="24"/>
          <w:lang w:val="et-EE"/>
        </w:rPr>
        <w:t xml:space="preserve">Järgnevalt esitame oma kommentaarid ja ettepanekud </w:t>
      </w:r>
      <w:r w:rsidR="00E823A5">
        <w:rPr>
          <w:rFonts w:ascii="Arial" w:eastAsia="DINPro" w:hAnsi="Arial" w:cs="Arial"/>
          <w:sz w:val="24"/>
          <w:szCs w:val="24"/>
          <w:lang w:val="et-EE"/>
        </w:rPr>
        <w:t>väljatöötamiskavatsuse</w:t>
      </w:r>
      <w:r w:rsidR="003D4F74" w:rsidRPr="000F00DD">
        <w:rPr>
          <w:rFonts w:ascii="Arial" w:eastAsia="DINPro" w:hAnsi="Arial" w:cs="Arial"/>
          <w:sz w:val="24"/>
          <w:szCs w:val="24"/>
          <w:lang w:val="et-EE"/>
        </w:rPr>
        <w:t xml:space="preserve"> kohta.</w:t>
      </w:r>
    </w:p>
    <w:p w14:paraId="5200118E" w14:textId="77777777" w:rsidR="001373B5" w:rsidRDefault="001373B5" w:rsidP="003D4F74">
      <w:pPr>
        <w:spacing w:before="120" w:after="0" w:line="240" w:lineRule="auto"/>
        <w:jc w:val="both"/>
        <w:rPr>
          <w:rFonts w:ascii="Arial" w:eastAsia="DINPro" w:hAnsi="Arial" w:cs="Arial"/>
          <w:sz w:val="24"/>
          <w:szCs w:val="24"/>
          <w:lang w:val="et-EE"/>
        </w:rPr>
      </w:pPr>
    </w:p>
    <w:p w14:paraId="712426C4" w14:textId="15AD7B0E" w:rsidR="005A6FAD" w:rsidRPr="001373B5" w:rsidRDefault="001373B5" w:rsidP="005A6FAD">
      <w:pPr>
        <w:pStyle w:val="ListParagraph"/>
        <w:numPr>
          <w:ilvl w:val="0"/>
          <w:numId w:val="1"/>
        </w:numPr>
        <w:spacing w:before="120" w:after="0" w:line="240" w:lineRule="auto"/>
        <w:jc w:val="both"/>
        <w:rPr>
          <w:rFonts w:ascii="Arial" w:eastAsia="DINPro" w:hAnsi="Arial" w:cs="Arial"/>
          <w:b/>
          <w:bCs/>
          <w:sz w:val="24"/>
          <w:szCs w:val="24"/>
          <w:lang w:val="et-EE"/>
        </w:rPr>
      </w:pPr>
      <w:r w:rsidRPr="001373B5">
        <w:rPr>
          <w:rFonts w:ascii="Arial" w:eastAsia="DINPro" w:hAnsi="Arial" w:cs="Arial"/>
          <w:b/>
          <w:bCs/>
          <w:sz w:val="24"/>
          <w:szCs w:val="24"/>
          <w:lang w:val="et-EE"/>
        </w:rPr>
        <w:t>Reformi proportsionaalsus</w:t>
      </w:r>
    </w:p>
    <w:p w14:paraId="45D10171" w14:textId="72B8B1A6" w:rsidR="005A6FAD" w:rsidRPr="005A6FAD" w:rsidRDefault="00E823A5" w:rsidP="005A6FAD">
      <w:pPr>
        <w:spacing w:after="0" w:line="240" w:lineRule="auto"/>
        <w:jc w:val="both"/>
        <w:rPr>
          <w:rFonts w:ascii="Arial" w:eastAsia="DINPro" w:hAnsi="Arial" w:cs="Arial"/>
          <w:sz w:val="24"/>
          <w:szCs w:val="24"/>
          <w:lang w:val="et-EE"/>
        </w:rPr>
      </w:pPr>
      <w:r>
        <w:rPr>
          <w:rFonts w:ascii="Arial" w:eastAsia="DINPro" w:hAnsi="Arial" w:cs="Arial"/>
          <w:sz w:val="24"/>
          <w:szCs w:val="24"/>
          <w:lang w:val="et-EE"/>
        </w:rPr>
        <w:t>Kaubanduskoda</w:t>
      </w:r>
      <w:r w:rsidR="005A6FAD" w:rsidRPr="005A6FAD">
        <w:rPr>
          <w:rFonts w:ascii="Arial" w:eastAsia="DINPro" w:hAnsi="Arial" w:cs="Arial"/>
          <w:sz w:val="24"/>
          <w:szCs w:val="24"/>
          <w:lang w:val="et-EE"/>
        </w:rPr>
        <w:t xml:space="preserve"> </w:t>
      </w:r>
      <w:r w:rsidR="008449E7">
        <w:rPr>
          <w:rFonts w:ascii="Arial" w:eastAsia="DINPro" w:hAnsi="Arial" w:cs="Arial"/>
          <w:sz w:val="24"/>
          <w:szCs w:val="24"/>
          <w:lang w:val="et-EE"/>
        </w:rPr>
        <w:t xml:space="preserve">toetab </w:t>
      </w:r>
      <w:r w:rsidR="005A6FAD" w:rsidRPr="005A6FAD">
        <w:rPr>
          <w:rFonts w:ascii="Arial" w:eastAsia="DINPro" w:hAnsi="Arial" w:cs="Arial"/>
          <w:sz w:val="24"/>
          <w:szCs w:val="24"/>
          <w:lang w:val="et-EE"/>
        </w:rPr>
        <w:t>kriisivalmiduse parandamist. Reform peaks aga olema praktiline ja proportsionaalne. See peaks lahendama väljatöötamiskavatsuses kirjeldatud tegelikud probleemid, eelkõige kiire likviidsuse ja väljamaksete korralduse, ilma et turuosalistele tekiks uut halduskoormust või lisakulusid.</w:t>
      </w:r>
    </w:p>
    <w:p w14:paraId="03335825" w14:textId="77777777" w:rsidR="001D1EA7" w:rsidRDefault="001D1EA7" w:rsidP="001373B5">
      <w:pPr>
        <w:spacing w:after="0" w:line="240" w:lineRule="auto"/>
        <w:jc w:val="both"/>
        <w:rPr>
          <w:rFonts w:ascii="Arial" w:eastAsia="DINPro" w:hAnsi="Arial" w:cs="Arial"/>
          <w:sz w:val="24"/>
          <w:szCs w:val="24"/>
          <w:lang w:val="et-EE"/>
        </w:rPr>
      </w:pPr>
    </w:p>
    <w:p w14:paraId="378ED22F" w14:textId="32871210" w:rsidR="00461D33" w:rsidRPr="00AD01F1" w:rsidRDefault="00AE0526" w:rsidP="00AE0526">
      <w:pPr>
        <w:pStyle w:val="ListParagraph"/>
        <w:numPr>
          <w:ilvl w:val="0"/>
          <w:numId w:val="1"/>
        </w:numPr>
        <w:spacing w:before="120" w:after="0" w:line="240" w:lineRule="auto"/>
        <w:jc w:val="both"/>
        <w:rPr>
          <w:rFonts w:ascii="Arial" w:eastAsia="DINPro" w:hAnsi="Arial" w:cs="Arial"/>
          <w:b/>
          <w:bCs/>
          <w:sz w:val="24"/>
          <w:szCs w:val="24"/>
          <w:lang w:val="et-EE"/>
        </w:rPr>
      </w:pPr>
      <w:r w:rsidRPr="00AD01F1">
        <w:rPr>
          <w:rFonts w:ascii="Arial" w:eastAsia="DINPro" w:hAnsi="Arial" w:cs="Arial"/>
          <w:b/>
          <w:bCs/>
          <w:sz w:val="24"/>
          <w:szCs w:val="24"/>
          <w:lang w:val="et-EE"/>
        </w:rPr>
        <w:t>Tagatisfondi in</w:t>
      </w:r>
      <w:r w:rsidR="00604B5E" w:rsidRPr="00AD01F1">
        <w:rPr>
          <w:rFonts w:ascii="Arial" w:eastAsia="DINPro" w:hAnsi="Arial" w:cs="Arial"/>
          <w:b/>
          <w:bCs/>
          <w:sz w:val="24"/>
          <w:szCs w:val="24"/>
          <w:lang w:val="et-EE"/>
        </w:rPr>
        <w:t>stitutsionaalne korraldus</w:t>
      </w:r>
    </w:p>
    <w:p w14:paraId="042D4B2F" w14:textId="4C276657" w:rsidR="00604B5E" w:rsidRPr="00AD01F1" w:rsidRDefault="00604B5E" w:rsidP="001D1EA7">
      <w:pPr>
        <w:spacing w:after="0" w:line="240" w:lineRule="auto"/>
        <w:jc w:val="both"/>
        <w:rPr>
          <w:rFonts w:ascii="Arial" w:eastAsia="DINPro" w:hAnsi="Arial" w:cs="Arial"/>
          <w:sz w:val="24"/>
          <w:szCs w:val="24"/>
          <w:lang w:val="et-EE"/>
        </w:rPr>
      </w:pPr>
      <w:r w:rsidRPr="00AD01F1">
        <w:rPr>
          <w:rFonts w:ascii="Arial" w:eastAsia="DINPro" w:hAnsi="Arial" w:cs="Arial"/>
          <w:sz w:val="24"/>
          <w:szCs w:val="24"/>
          <w:lang w:val="et-EE"/>
        </w:rPr>
        <w:t>Väljatöötamiskavatsuse punktis 4.1 pakuta</w:t>
      </w:r>
      <w:r w:rsidR="001D1EA7" w:rsidRPr="00AD01F1">
        <w:rPr>
          <w:rFonts w:ascii="Arial" w:eastAsia="DINPro" w:hAnsi="Arial" w:cs="Arial"/>
          <w:sz w:val="24"/>
          <w:szCs w:val="24"/>
          <w:lang w:val="et-EE"/>
        </w:rPr>
        <w:t xml:space="preserve">kse välja kolm võimalikku valikut </w:t>
      </w:r>
      <w:r w:rsidR="003217EC" w:rsidRPr="00AD01F1">
        <w:rPr>
          <w:rFonts w:ascii="Arial" w:eastAsia="DINPro" w:hAnsi="Arial" w:cs="Arial"/>
          <w:sz w:val="24"/>
          <w:szCs w:val="24"/>
          <w:lang w:val="et-EE"/>
        </w:rPr>
        <w:t>T</w:t>
      </w:r>
      <w:r w:rsidR="001D1EA7" w:rsidRPr="00AD01F1">
        <w:rPr>
          <w:rFonts w:ascii="Arial" w:eastAsia="DINPro" w:hAnsi="Arial" w:cs="Arial"/>
          <w:sz w:val="24"/>
          <w:szCs w:val="24"/>
          <w:lang w:val="et-EE"/>
        </w:rPr>
        <w:t xml:space="preserve">agatisfondi institutsionaalse korralduse muutmiseks. Nendeks on </w:t>
      </w:r>
      <w:r w:rsidR="009D64A3">
        <w:rPr>
          <w:rFonts w:ascii="Arial" w:eastAsia="DINPro" w:hAnsi="Arial" w:cs="Arial"/>
          <w:sz w:val="24"/>
          <w:szCs w:val="24"/>
          <w:lang w:val="et-EE"/>
        </w:rPr>
        <w:t xml:space="preserve">(I) </w:t>
      </w:r>
      <w:r w:rsidR="003217EC" w:rsidRPr="00AD01F1">
        <w:rPr>
          <w:rFonts w:ascii="Arial" w:eastAsia="DINPro" w:hAnsi="Arial" w:cs="Arial"/>
          <w:sz w:val="24"/>
          <w:szCs w:val="24"/>
          <w:lang w:val="et-EE"/>
        </w:rPr>
        <w:t xml:space="preserve">Tagatisfondi senise staatuse säilitamine, </w:t>
      </w:r>
      <w:r w:rsidR="009D64A3">
        <w:rPr>
          <w:rFonts w:ascii="Arial" w:eastAsia="DINPro" w:hAnsi="Arial" w:cs="Arial"/>
          <w:sz w:val="24"/>
          <w:szCs w:val="24"/>
          <w:lang w:val="et-EE"/>
        </w:rPr>
        <w:t xml:space="preserve">(II) </w:t>
      </w:r>
      <w:r w:rsidR="003217EC" w:rsidRPr="00AD01F1">
        <w:rPr>
          <w:rFonts w:ascii="Arial" w:eastAsia="DINPro" w:hAnsi="Arial" w:cs="Arial"/>
          <w:sz w:val="24"/>
          <w:szCs w:val="24"/>
          <w:lang w:val="et-EE"/>
        </w:rPr>
        <w:t xml:space="preserve">funktsiooni viimine Finantsinspektsiooni alla või </w:t>
      </w:r>
      <w:r w:rsidR="009D64A3">
        <w:rPr>
          <w:rFonts w:ascii="Arial" w:eastAsia="DINPro" w:hAnsi="Arial" w:cs="Arial"/>
          <w:sz w:val="24"/>
          <w:szCs w:val="24"/>
          <w:lang w:val="et-EE"/>
        </w:rPr>
        <w:t xml:space="preserve">(III) </w:t>
      </w:r>
      <w:r w:rsidR="003217EC" w:rsidRPr="00AD01F1">
        <w:rPr>
          <w:rFonts w:ascii="Arial" w:eastAsia="DINPro" w:hAnsi="Arial" w:cs="Arial"/>
          <w:sz w:val="24"/>
          <w:szCs w:val="24"/>
          <w:lang w:val="et-EE"/>
        </w:rPr>
        <w:t>Tagatisfondi ülesannete laiendamine kriisilahendusega.</w:t>
      </w:r>
    </w:p>
    <w:p w14:paraId="474AF003" w14:textId="01A5CAD0" w:rsidR="003748F4" w:rsidRPr="00AD01F1" w:rsidRDefault="00E71980" w:rsidP="00396405">
      <w:pPr>
        <w:spacing w:before="120" w:after="0" w:line="240" w:lineRule="auto"/>
        <w:jc w:val="both"/>
        <w:rPr>
          <w:rFonts w:ascii="Arial" w:eastAsia="DINPro" w:hAnsi="Arial" w:cs="Arial"/>
          <w:sz w:val="24"/>
          <w:szCs w:val="24"/>
          <w:lang w:val="et-EE"/>
        </w:rPr>
      </w:pPr>
      <w:r w:rsidRPr="00AD01F1">
        <w:rPr>
          <w:rFonts w:ascii="Arial" w:eastAsia="DINPro" w:hAnsi="Arial" w:cs="Arial"/>
          <w:sz w:val="24"/>
          <w:szCs w:val="24"/>
          <w:lang w:val="et-EE"/>
        </w:rPr>
        <w:t>Peame parimaks</w:t>
      </w:r>
      <w:r w:rsidR="00511776" w:rsidRPr="00AD01F1">
        <w:rPr>
          <w:rFonts w:ascii="Arial" w:eastAsia="DINPro" w:hAnsi="Arial" w:cs="Arial"/>
          <w:sz w:val="24"/>
          <w:szCs w:val="24"/>
          <w:lang w:val="et-EE"/>
        </w:rPr>
        <w:t xml:space="preserve"> varianti</w:t>
      </w:r>
      <w:r w:rsidR="00FC74B6" w:rsidRPr="00AD01F1">
        <w:rPr>
          <w:rFonts w:ascii="Arial" w:eastAsia="DINPro" w:hAnsi="Arial" w:cs="Arial"/>
          <w:sz w:val="24"/>
          <w:szCs w:val="24"/>
          <w:lang w:val="et-EE"/>
        </w:rPr>
        <w:t xml:space="preserve"> I</w:t>
      </w:r>
      <w:r w:rsidR="00511776" w:rsidRPr="00AD01F1">
        <w:rPr>
          <w:rFonts w:ascii="Arial" w:eastAsia="DINPro" w:hAnsi="Arial" w:cs="Arial"/>
          <w:sz w:val="24"/>
          <w:szCs w:val="24"/>
          <w:lang w:val="et-EE"/>
        </w:rPr>
        <w:t xml:space="preserve"> ehk Tagatisfondi senise staatuse säilitamist.</w:t>
      </w:r>
      <w:r w:rsidR="00D71BE2" w:rsidRPr="00AD01F1">
        <w:rPr>
          <w:rFonts w:ascii="Arial" w:eastAsia="DINPro" w:hAnsi="Arial" w:cs="Arial"/>
          <w:sz w:val="24"/>
          <w:szCs w:val="24"/>
          <w:lang w:val="et-EE"/>
        </w:rPr>
        <w:t xml:space="preserve"> See valik nõuab </w:t>
      </w:r>
      <w:r w:rsidR="00A8680A" w:rsidRPr="00AD01F1">
        <w:rPr>
          <w:rFonts w:ascii="Arial" w:eastAsia="DINPro" w:hAnsi="Arial" w:cs="Arial"/>
          <w:sz w:val="24"/>
          <w:szCs w:val="24"/>
          <w:lang w:val="et-EE"/>
        </w:rPr>
        <w:t xml:space="preserve">kõige vähem seadusemuudatusi ja hoiab järelevalve ning tagatisskeemi funktsioonid lahus. </w:t>
      </w:r>
      <w:r w:rsidR="003748F4" w:rsidRPr="00AD01F1">
        <w:rPr>
          <w:rFonts w:ascii="Arial" w:eastAsia="DINPro" w:hAnsi="Arial" w:cs="Arial"/>
          <w:sz w:val="24"/>
          <w:szCs w:val="24"/>
          <w:lang w:val="et-EE"/>
        </w:rPr>
        <w:t>Leiame, et tänased probleemid on lahendatavad olemasoleva struktuuri raames, kui täpsustada Tagatisfondi ja Finantsinspektsiooni ülesande</w:t>
      </w:r>
      <w:r w:rsidR="003748F4">
        <w:rPr>
          <w:rFonts w:ascii="Arial" w:eastAsia="DINPro" w:hAnsi="Arial" w:cs="Arial"/>
          <w:sz w:val="24"/>
          <w:szCs w:val="24"/>
          <w:lang w:val="et-EE"/>
        </w:rPr>
        <w:t>i</w:t>
      </w:r>
      <w:r w:rsidR="003748F4" w:rsidRPr="00AD01F1">
        <w:rPr>
          <w:rFonts w:ascii="Arial" w:eastAsia="DINPro" w:hAnsi="Arial" w:cs="Arial"/>
          <w:sz w:val="24"/>
          <w:szCs w:val="24"/>
          <w:lang w:val="et-EE"/>
        </w:rPr>
        <w:t>d, vastutus</w:t>
      </w:r>
      <w:r w:rsidR="003748F4">
        <w:rPr>
          <w:rFonts w:ascii="Arial" w:eastAsia="DINPro" w:hAnsi="Arial" w:cs="Arial"/>
          <w:sz w:val="24"/>
          <w:szCs w:val="24"/>
          <w:lang w:val="et-EE"/>
        </w:rPr>
        <w:t>i</w:t>
      </w:r>
      <w:r w:rsidR="003748F4" w:rsidRPr="00AD01F1">
        <w:rPr>
          <w:rFonts w:ascii="Arial" w:eastAsia="DINPro" w:hAnsi="Arial" w:cs="Arial"/>
          <w:sz w:val="24"/>
          <w:szCs w:val="24"/>
          <w:lang w:val="et-EE"/>
        </w:rPr>
        <w:t xml:space="preserve"> ja koostöö</w:t>
      </w:r>
      <w:r w:rsidR="003748F4">
        <w:rPr>
          <w:rFonts w:ascii="Arial" w:eastAsia="DINPro" w:hAnsi="Arial" w:cs="Arial"/>
          <w:sz w:val="24"/>
          <w:szCs w:val="24"/>
          <w:lang w:val="et-EE"/>
        </w:rPr>
        <w:t>d</w:t>
      </w:r>
      <w:r w:rsidR="003748F4" w:rsidRPr="00AD01F1">
        <w:rPr>
          <w:rFonts w:ascii="Arial" w:eastAsia="DINPro" w:hAnsi="Arial" w:cs="Arial"/>
          <w:sz w:val="24"/>
          <w:szCs w:val="24"/>
          <w:lang w:val="et-EE"/>
        </w:rPr>
        <w:t>.</w:t>
      </w:r>
    </w:p>
    <w:p w14:paraId="6DAE85D8" w14:textId="77777777" w:rsidR="00AB1055" w:rsidRDefault="00A8680A" w:rsidP="00396405">
      <w:pPr>
        <w:spacing w:before="120" w:after="0" w:line="240" w:lineRule="auto"/>
        <w:jc w:val="both"/>
        <w:rPr>
          <w:rFonts w:ascii="Arial" w:eastAsia="DINPro" w:hAnsi="Arial" w:cs="Arial"/>
          <w:sz w:val="24"/>
          <w:szCs w:val="24"/>
          <w:lang w:val="et-EE"/>
        </w:rPr>
      </w:pPr>
      <w:r w:rsidRPr="00AD01F1">
        <w:rPr>
          <w:rFonts w:ascii="Arial" w:eastAsia="DINPro" w:hAnsi="Arial" w:cs="Arial"/>
          <w:sz w:val="24"/>
          <w:szCs w:val="24"/>
          <w:lang w:val="et-EE"/>
        </w:rPr>
        <w:t xml:space="preserve">Variandi II puhul tunnistab väljatöötamiskavatsus ise mitut lahtist küsimust. Finantsinspektsioonil puudub tsiviilõigusvõime, samas kui EL õigus eeldab pigem, et tagatisskeem saab iseseisvalt laenu võtta ja kohtumenetluses osaleda. Lisaks tekiks </w:t>
      </w:r>
      <w:r w:rsidRPr="00AD01F1">
        <w:rPr>
          <w:rFonts w:ascii="Arial" w:eastAsia="DINPro" w:hAnsi="Arial" w:cs="Arial"/>
          <w:sz w:val="24"/>
          <w:szCs w:val="24"/>
          <w:lang w:val="et-EE"/>
        </w:rPr>
        <w:lastRenderedPageBreak/>
        <w:t xml:space="preserve">huvide konflikt, sest Finantsinspektsioon oleks korraga </w:t>
      </w:r>
      <w:proofErr w:type="spellStart"/>
      <w:r w:rsidRPr="00AD01F1">
        <w:rPr>
          <w:rFonts w:ascii="Arial" w:eastAsia="DINPro" w:hAnsi="Arial" w:cs="Arial"/>
          <w:sz w:val="24"/>
          <w:szCs w:val="24"/>
          <w:lang w:val="et-EE"/>
        </w:rPr>
        <w:t>järelevalvaja</w:t>
      </w:r>
      <w:proofErr w:type="spellEnd"/>
      <w:r w:rsidRPr="00AD01F1">
        <w:rPr>
          <w:rFonts w:ascii="Arial" w:eastAsia="DINPro" w:hAnsi="Arial" w:cs="Arial"/>
          <w:sz w:val="24"/>
          <w:szCs w:val="24"/>
          <w:lang w:val="et-EE"/>
        </w:rPr>
        <w:t xml:space="preserve">, kriisilahendaja ja krediidiasutuse pankrotimenetluses suurim võlausaldaja. </w:t>
      </w:r>
    </w:p>
    <w:p w14:paraId="56D624BD" w14:textId="77777777" w:rsidR="00AB1055" w:rsidRDefault="00A8680A" w:rsidP="00396405">
      <w:pPr>
        <w:spacing w:before="120" w:after="0" w:line="240" w:lineRule="auto"/>
        <w:jc w:val="both"/>
        <w:rPr>
          <w:rFonts w:ascii="Arial" w:eastAsia="DINPro" w:hAnsi="Arial" w:cs="Arial"/>
          <w:sz w:val="24"/>
          <w:szCs w:val="24"/>
          <w:lang w:val="et-EE"/>
        </w:rPr>
      </w:pPr>
      <w:r w:rsidRPr="00AD01F1">
        <w:rPr>
          <w:rFonts w:ascii="Arial" w:eastAsia="DINPro" w:hAnsi="Arial" w:cs="Arial"/>
          <w:sz w:val="24"/>
          <w:szCs w:val="24"/>
          <w:lang w:val="et-EE"/>
        </w:rPr>
        <w:t xml:space="preserve">Variant III tõstaks </w:t>
      </w:r>
      <w:r w:rsidR="00FC74B6" w:rsidRPr="00AD01F1">
        <w:rPr>
          <w:rFonts w:ascii="Arial" w:eastAsia="DINPro" w:hAnsi="Arial" w:cs="Arial"/>
          <w:sz w:val="24"/>
          <w:szCs w:val="24"/>
          <w:lang w:val="et-EE"/>
        </w:rPr>
        <w:t>väljatöötamiskavatsus</w:t>
      </w:r>
      <w:r w:rsidR="00E0407B">
        <w:rPr>
          <w:rFonts w:ascii="Arial" w:eastAsia="DINPro" w:hAnsi="Arial" w:cs="Arial"/>
          <w:sz w:val="24"/>
          <w:szCs w:val="24"/>
          <w:lang w:val="et-EE"/>
        </w:rPr>
        <w:t>e</w:t>
      </w:r>
      <w:r w:rsidRPr="00AD01F1">
        <w:rPr>
          <w:rFonts w:ascii="Arial" w:eastAsia="DINPro" w:hAnsi="Arial" w:cs="Arial"/>
          <w:sz w:val="24"/>
          <w:szCs w:val="24"/>
          <w:lang w:val="et-EE"/>
        </w:rPr>
        <w:t xml:space="preserve"> hinnangul halduskulud praeguselt ligikaudu 0,4 miljonilt eurolt 1 kuni 2 miljoni euroni aastas, kuigi hüvitusjuhtumid on Eestis väga harvad. </w:t>
      </w:r>
    </w:p>
    <w:p w14:paraId="70C85A48" w14:textId="7A529603" w:rsidR="0091775F" w:rsidRPr="00AD01F1" w:rsidRDefault="0091775F" w:rsidP="00396405">
      <w:pPr>
        <w:spacing w:before="120" w:after="0" w:line="240" w:lineRule="auto"/>
        <w:jc w:val="both"/>
        <w:rPr>
          <w:rFonts w:ascii="Arial" w:eastAsia="DINPro" w:hAnsi="Arial" w:cs="Arial"/>
          <w:b/>
          <w:bCs/>
          <w:sz w:val="24"/>
          <w:szCs w:val="24"/>
          <w:u w:val="single"/>
          <w:lang w:val="et-EE"/>
        </w:rPr>
      </w:pPr>
      <w:r w:rsidRPr="00AD01F1">
        <w:rPr>
          <w:rFonts w:ascii="Arial" w:eastAsia="DINPro" w:hAnsi="Arial" w:cs="Arial"/>
          <w:b/>
          <w:bCs/>
          <w:sz w:val="24"/>
          <w:szCs w:val="24"/>
          <w:u w:val="single"/>
          <w:lang w:val="et-EE"/>
        </w:rPr>
        <w:t>Kaubanduskoja ettepanek:</w:t>
      </w:r>
    </w:p>
    <w:p w14:paraId="594CB6E4" w14:textId="6F2611D3" w:rsidR="0091775F" w:rsidRDefault="00BD2EBD" w:rsidP="00BD2EBD">
      <w:pPr>
        <w:spacing w:after="0" w:line="240" w:lineRule="auto"/>
        <w:jc w:val="both"/>
        <w:rPr>
          <w:rFonts w:ascii="Arial" w:eastAsia="DINPro" w:hAnsi="Arial" w:cs="Arial"/>
          <w:b/>
          <w:bCs/>
          <w:sz w:val="24"/>
          <w:szCs w:val="24"/>
          <w:lang w:val="et-EE"/>
        </w:rPr>
      </w:pPr>
      <w:r w:rsidRPr="00AD01F1">
        <w:rPr>
          <w:rFonts w:ascii="Arial" w:eastAsia="DINPro" w:hAnsi="Arial" w:cs="Arial"/>
          <w:b/>
          <w:bCs/>
          <w:sz w:val="24"/>
          <w:szCs w:val="24"/>
          <w:lang w:val="et-EE"/>
        </w:rPr>
        <w:t>Palume eelistada varianti I ning sätestada Tagatisfondi seaduses selgemalt Tagatisfondi ja Finantsinspektsiooni ülesannete jaotus, vastutus ja koostöö kord hüvitusjuhtumil.</w:t>
      </w:r>
    </w:p>
    <w:p w14:paraId="5CFB3175" w14:textId="77777777" w:rsidR="00C939D6" w:rsidRPr="00AD01F1" w:rsidRDefault="00C939D6" w:rsidP="00BD2EBD">
      <w:pPr>
        <w:spacing w:after="0" w:line="240" w:lineRule="auto"/>
        <w:jc w:val="both"/>
        <w:rPr>
          <w:rFonts w:ascii="Arial" w:eastAsia="DINPro" w:hAnsi="Arial" w:cs="Arial"/>
          <w:b/>
          <w:bCs/>
          <w:sz w:val="24"/>
          <w:szCs w:val="24"/>
          <w:lang w:val="et-EE"/>
        </w:rPr>
      </w:pPr>
    </w:p>
    <w:p w14:paraId="241521BB" w14:textId="40917790" w:rsidR="009412B9" w:rsidRPr="00AD01F1" w:rsidRDefault="003B415F" w:rsidP="00FA7885">
      <w:pPr>
        <w:pStyle w:val="ListParagraph"/>
        <w:numPr>
          <w:ilvl w:val="0"/>
          <w:numId w:val="1"/>
        </w:numPr>
        <w:spacing w:before="120" w:after="0" w:line="240" w:lineRule="auto"/>
        <w:ind w:left="714" w:hanging="357"/>
        <w:jc w:val="both"/>
        <w:rPr>
          <w:rFonts w:ascii="Arial" w:eastAsia="DINPro" w:hAnsi="Arial" w:cs="Arial"/>
          <w:b/>
          <w:bCs/>
          <w:sz w:val="24"/>
          <w:szCs w:val="24"/>
          <w:lang w:val="et-EE"/>
        </w:rPr>
      </w:pPr>
      <w:r w:rsidRPr="00AD01F1">
        <w:rPr>
          <w:rFonts w:ascii="Arial" w:eastAsia="DINPro" w:hAnsi="Arial" w:cs="Arial"/>
          <w:b/>
          <w:bCs/>
          <w:sz w:val="24"/>
          <w:szCs w:val="24"/>
          <w:lang w:val="et-EE"/>
        </w:rPr>
        <w:t>Tagatisfondi nõukogu rolli pii</w:t>
      </w:r>
      <w:r w:rsidR="00D66457" w:rsidRPr="00AD01F1">
        <w:rPr>
          <w:rFonts w:ascii="Arial" w:eastAsia="DINPro" w:hAnsi="Arial" w:cs="Arial"/>
          <w:b/>
          <w:bCs/>
          <w:sz w:val="24"/>
          <w:szCs w:val="24"/>
          <w:lang w:val="et-EE"/>
        </w:rPr>
        <w:t>ritlemine</w:t>
      </w:r>
    </w:p>
    <w:p w14:paraId="4B859807" w14:textId="294E452F" w:rsidR="007725BA" w:rsidRPr="00AD01F1" w:rsidRDefault="00D66457" w:rsidP="00C41624">
      <w:pPr>
        <w:spacing w:after="0" w:line="240" w:lineRule="auto"/>
        <w:jc w:val="both"/>
        <w:rPr>
          <w:rFonts w:ascii="Arial" w:eastAsia="DINPro" w:hAnsi="Arial" w:cs="Arial"/>
          <w:sz w:val="24"/>
          <w:szCs w:val="24"/>
          <w:lang w:val="et-EE"/>
        </w:rPr>
      </w:pPr>
      <w:r w:rsidRPr="00AD01F1">
        <w:rPr>
          <w:rFonts w:ascii="Arial" w:eastAsia="DINPro" w:hAnsi="Arial" w:cs="Arial"/>
          <w:sz w:val="24"/>
          <w:szCs w:val="24"/>
          <w:lang w:val="et-EE"/>
        </w:rPr>
        <w:t>Väljatöötamiskavatsuse punktis 5.2.1 pakutakse välja piiritleda Tagatisfondi nõukogu rolli sarnaselt Finantsinspektsiooni nõukogu rolliga.</w:t>
      </w:r>
      <w:r w:rsidR="007725BA" w:rsidRPr="00AD01F1">
        <w:rPr>
          <w:rFonts w:ascii="Arial" w:eastAsia="DINPro" w:hAnsi="Arial" w:cs="Arial"/>
          <w:sz w:val="24"/>
          <w:szCs w:val="24"/>
          <w:lang w:val="et-EE"/>
        </w:rPr>
        <w:t xml:space="preserve"> Alternatiivina kaalutakse ilma otsustusõiguseta nõu andva koja moodustamist.</w:t>
      </w:r>
      <w:r w:rsidR="00DA2FAD" w:rsidRPr="00AD01F1">
        <w:rPr>
          <w:rFonts w:ascii="Arial" w:eastAsia="DINPro" w:hAnsi="Arial" w:cs="Arial"/>
          <w:sz w:val="24"/>
          <w:szCs w:val="24"/>
          <w:lang w:val="et-EE"/>
        </w:rPr>
        <w:t xml:space="preserve"> Juhul kui Tagatisfondi funktsioon otsustatakse viia tervikuna Finantsinspektsiooni alla (st eraldiseisev avalik</w:t>
      </w:r>
      <w:r w:rsidR="00E0407B">
        <w:rPr>
          <w:rFonts w:ascii="Arial" w:eastAsia="DINPro" w:hAnsi="Arial" w:cs="Arial"/>
          <w:sz w:val="24"/>
          <w:szCs w:val="24"/>
          <w:lang w:val="et-EE"/>
        </w:rPr>
        <w:t>-</w:t>
      </w:r>
      <w:r w:rsidR="00DA2FAD" w:rsidRPr="00AD01F1">
        <w:rPr>
          <w:rFonts w:ascii="Arial" w:eastAsia="DINPro" w:hAnsi="Arial" w:cs="Arial"/>
          <w:sz w:val="24"/>
          <w:szCs w:val="24"/>
          <w:lang w:val="et-EE"/>
        </w:rPr>
        <w:t>õiguslik isik Tagatisfondi näol kaotatakse), siis on võimalik luua nõuandev koda Finantsinspektsiooni nõukogu või juhatuse kõrvale.</w:t>
      </w:r>
    </w:p>
    <w:p w14:paraId="55C9F75E" w14:textId="342C3336" w:rsidR="007725BA" w:rsidRPr="00AD01F1" w:rsidRDefault="007E34E0" w:rsidP="00396405">
      <w:pPr>
        <w:spacing w:before="120" w:after="0" w:line="240" w:lineRule="auto"/>
        <w:jc w:val="both"/>
        <w:rPr>
          <w:rFonts w:ascii="Arial" w:eastAsia="DINPro" w:hAnsi="Arial" w:cs="Arial"/>
          <w:sz w:val="24"/>
          <w:szCs w:val="24"/>
          <w:lang w:val="et-EE"/>
        </w:rPr>
      </w:pPr>
      <w:r w:rsidRPr="00AD01F1">
        <w:rPr>
          <w:rFonts w:ascii="Arial" w:eastAsia="DINPro" w:hAnsi="Arial" w:cs="Arial"/>
          <w:sz w:val="24"/>
          <w:szCs w:val="24"/>
          <w:lang w:val="et-EE"/>
        </w:rPr>
        <w:t xml:space="preserve">Kaubanduskoja hinnangul peab turuosalistel säilima sisuline roll otsustes, mis puudutavad Tagatisfondi rahastamist, sealhulgas osamaksete määrasid, sihttaset, vara paigutamist ja laenu võtmist. Tagatisfondi rahastavad üksnes turuosalised ning ainuüksi 2025. aastal tasusid pangad hoiuste tagamise osafondi 33,3 miljonit eurot. Otsustusõiguseta nõuandev organ seda rolli ei taga. </w:t>
      </w:r>
      <w:r w:rsidR="008D3F30" w:rsidRPr="008D3F30">
        <w:rPr>
          <w:rFonts w:ascii="Arial" w:eastAsia="DINPro" w:hAnsi="Arial" w:cs="Arial"/>
          <w:sz w:val="24"/>
          <w:szCs w:val="24"/>
          <w:lang w:val="et-EE"/>
        </w:rPr>
        <w:t>Samas toetame nõukogu koosseisu ja pädevuse ülevaatamist, et nõukogu keskenduks Tagatisfondi strateegilisele juhtimisele ja järelevalvele ning selle koosseisus oleks vajalik kompetents. Nõukogu suurus peaks tulenema tema ülesannetest, mitte olema eesmärk omaette.</w:t>
      </w:r>
    </w:p>
    <w:p w14:paraId="3F42A5C5" w14:textId="233BEF73" w:rsidR="00907A65" w:rsidRPr="00AD01F1" w:rsidRDefault="00907A65" w:rsidP="00396405">
      <w:pPr>
        <w:spacing w:before="120" w:after="0" w:line="240" w:lineRule="auto"/>
        <w:jc w:val="both"/>
        <w:rPr>
          <w:rFonts w:ascii="Arial" w:eastAsia="DINPro" w:hAnsi="Arial" w:cs="Arial"/>
          <w:b/>
          <w:bCs/>
          <w:sz w:val="24"/>
          <w:szCs w:val="24"/>
          <w:u w:val="single"/>
          <w:lang w:val="et-EE"/>
        </w:rPr>
      </w:pPr>
      <w:r w:rsidRPr="00AD01F1">
        <w:rPr>
          <w:rFonts w:ascii="Arial" w:eastAsia="DINPro" w:hAnsi="Arial" w:cs="Arial"/>
          <w:b/>
          <w:bCs/>
          <w:sz w:val="24"/>
          <w:szCs w:val="24"/>
          <w:u w:val="single"/>
          <w:lang w:val="et-EE"/>
        </w:rPr>
        <w:t>Kaubanduskoja ettepanek:</w:t>
      </w:r>
    </w:p>
    <w:p w14:paraId="23E60746" w14:textId="68743767" w:rsidR="00907A65" w:rsidRPr="00AD01F1" w:rsidRDefault="00BA2E09" w:rsidP="00907A65">
      <w:pPr>
        <w:spacing w:after="0" w:line="240" w:lineRule="auto"/>
        <w:jc w:val="both"/>
        <w:rPr>
          <w:rFonts w:ascii="Arial" w:eastAsia="DINPro" w:hAnsi="Arial" w:cs="Arial"/>
          <w:b/>
          <w:bCs/>
          <w:sz w:val="24"/>
          <w:szCs w:val="24"/>
          <w:lang w:val="et-EE"/>
        </w:rPr>
      </w:pPr>
      <w:r w:rsidRPr="00AD01F1">
        <w:rPr>
          <w:rFonts w:ascii="Arial" w:eastAsia="DINPro" w:hAnsi="Arial" w:cs="Arial"/>
          <w:b/>
          <w:bCs/>
          <w:sz w:val="24"/>
          <w:szCs w:val="24"/>
          <w:lang w:val="et-EE"/>
        </w:rPr>
        <w:t>Palume säilitada turuosaliste esindajad Tagatisfondi nõukogus otsustusõigusega vähemalt rahastamist ja vara paigutamist puudutavates küsimustes ning maandada huvide konflikti taandumisreeglitega.</w:t>
      </w:r>
    </w:p>
    <w:p w14:paraId="409A389A" w14:textId="77777777" w:rsidR="00BA2E09" w:rsidRPr="00AD01F1" w:rsidRDefault="00BA2E09" w:rsidP="00907A65">
      <w:pPr>
        <w:spacing w:after="0" w:line="240" w:lineRule="auto"/>
        <w:jc w:val="both"/>
        <w:rPr>
          <w:rFonts w:ascii="Arial" w:eastAsia="DINPro" w:hAnsi="Arial" w:cs="Arial"/>
          <w:b/>
          <w:bCs/>
          <w:sz w:val="24"/>
          <w:szCs w:val="24"/>
          <w:lang w:val="et-EE"/>
        </w:rPr>
      </w:pPr>
    </w:p>
    <w:p w14:paraId="09EF1780" w14:textId="1BC988B7" w:rsidR="00BD2EBD" w:rsidRPr="00AD01F1" w:rsidRDefault="00A06A0F" w:rsidP="00BA2E09">
      <w:pPr>
        <w:pStyle w:val="ListParagraph"/>
        <w:numPr>
          <w:ilvl w:val="0"/>
          <w:numId w:val="1"/>
        </w:numPr>
        <w:spacing w:before="120" w:after="0" w:line="240" w:lineRule="auto"/>
        <w:jc w:val="both"/>
        <w:rPr>
          <w:rFonts w:ascii="Arial" w:eastAsia="DINPro" w:hAnsi="Arial" w:cs="Arial"/>
          <w:b/>
          <w:bCs/>
          <w:sz w:val="24"/>
          <w:szCs w:val="24"/>
          <w:lang w:val="et-EE"/>
        </w:rPr>
      </w:pPr>
      <w:r w:rsidRPr="00AD01F1">
        <w:rPr>
          <w:rFonts w:ascii="Arial" w:eastAsia="DINPro" w:hAnsi="Arial" w:cs="Arial"/>
          <w:b/>
          <w:bCs/>
          <w:sz w:val="24"/>
          <w:szCs w:val="24"/>
          <w:lang w:val="et-EE"/>
        </w:rPr>
        <w:t xml:space="preserve">Tagatisfondi </w:t>
      </w:r>
      <w:r w:rsidR="00712C70">
        <w:rPr>
          <w:rFonts w:ascii="Arial" w:eastAsia="DINPro" w:hAnsi="Arial" w:cs="Arial"/>
          <w:b/>
          <w:bCs/>
          <w:sz w:val="24"/>
          <w:szCs w:val="24"/>
          <w:lang w:val="et-EE"/>
        </w:rPr>
        <w:t xml:space="preserve">vahendite </w:t>
      </w:r>
      <w:r w:rsidRPr="00AD01F1">
        <w:rPr>
          <w:rFonts w:ascii="Arial" w:eastAsia="DINPro" w:hAnsi="Arial" w:cs="Arial"/>
          <w:b/>
          <w:bCs/>
          <w:sz w:val="24"/>
          <w:szCs w:val="24"/>
          <w:lang w:val="et-EE"/>
        </w:rPr>
        <w:t xml:space="preserve">hoidmine </w:t>
      </w:r>
      <w:r w:rsidR="002B0F79">
        <w:rPr>
          <w:rFonts w:ascii="Arial" w:eastAsia="DINPro" w:hAnsi="Arial" w:cs="Arial"/>
          <w:b/>
          <w:bCs/>
          <w:sz w:val="24"/>
          <w:szCs w:val="24"/>
          <w:lang w:val="et-EE"/>
        </w:rPr>
        <w:t>r</w:t>
      </w:r>
      <w:r w:rsidRPr="00AD01F1">
        <w:rPr>
          <w:rFonts w:ascii="Arial" w:eastAsia="DINPro" w:hAnsi="Arial" w:cs="Arial"/>
          <w:b/>
          <w:bCs/>
          <w:sz w:val="24"/>
          <w:szCs w:val="24"/>
          <w:lang w:val="et-EE"/>
        </w:rPr>
        <w:t>iigikassas</w:t>
      </w:r>
    </w:p>
    <w:p w14:paraId="09CA6448" w14:textId="72A8FE5E" w:rsidR="00A06A0F" w:rsidRPr="00AD01F1" w:rsidRDefault="000D25D8" w:rsidP="00FF7D3B">
      <w:pPr>
        <w:spacing w:after="0" w:line="240" w:lineRule="auto"/>
        <w:jc w:val="both"/>
        <w:rPr>
          <w:rFonts w:ascii="Arial" w:eastAsia="DINPro" w:hAnsi="Arial" w:cs="Arial"/>
          <w:sz w:val="24"/>
          <w:szCs w:val="24"/>
          <w:lang w:val="et-EE"/>
        </w:rPr>
      </w:pPr>
      <w:r w:rsidRPr="00AD01F1">
        <w:rPr>
          <w:rFonts w:ascii="Arial" w:eastAsia="DINPro" w:hAnsi="Arial" w:cs="Arial"/>
          <w:sz w:val="24"/>
          <w:szCs w:val="24"/>
          <w:lang w:val="et-EE"/>
        </w:rPr>
        <w:t xml:space="preserve">Väljatöötamiskavatsuse punktides 4.2.3 </w:t>
      </w:r>
      <w:r w:rsidR="00F740F8" w:rsidRPr="00AD01F1">
        <w:rPr>
          <w:rFonts w:ascii="Arial" w:eastAsia="DINPro" w:hAnsi="Arial" w:cs="Arial"/>
          <w:sz w:val="24"/>
          <w:szCs w:val="24"/>
          <w:lang w:val="et-EE"/>
        </w:rPr>
        <w:t xml:space="preserve">ja 5.4.3 </w:t>
      </w:r>
      <w:r w:rsidR="00EC1BB5" w:rsidRPr="00AD01F1">
        <w:rPr>
          <w:rFonts w:ascii="Arial" w:eastAsia="DINPro" w:hAnsi="Arial" w:cs="Arial"/>
          <w:sz w:val="24"/>
          <w:szCs w:val="24"/>
          <w:lang w:val="et-EE"/>
        </w:rPr>
        <w:t xml:space="preserve">kaalutakse </w:t>
      </w:r>
      <w:r w:rsidR="00FF7D3B" w:rsidRPr="00AD01F1">
        <w:rPr>
          <w:rFonts w:ascii="Arial" w:eastAsia="DINPro" w:hAnsi="Arial" w:cs="Arial"/>
          <w:sz w:val="24"/>
          <w:szCs w:val="24"/>
          <w:lang w:val="et-EE"/>
        </w:rPr>
        <w:t xml:space="preserve">Tagatisfondi vahendite hoidmist riigi kontsernikontol või </w:t>
      </w:r>
      <w:proofErr w:type="spellStart"/>
      <w:r w:rsidR="00FF7D3B" w:rsidRPr="00AD01F1">
        <w:rPr>
          <w:rFonts w:ascii="Arial" w:eastAsia="DINPro" w:hAnsi="Arial" w:cs="Arial"/>
          <w:sz w:val="24"/>
          <w:szCs w:val="24"/>
          <w:lang w:val="et-EE"/>
        </w:rPr>
        <w:t>e-riigikassas</w:t>
      </w:r>
      <w:proofErr w:type="spellEnd"/>
      <w:r w:rsidR="00FF7D3B" w:rsidRPr="00AD01F1">
        <w:rPr>
          <w:rFonts w:ascii="Arial" w:eastAsia="DINPro" w:hAnsi="Arial" w:cs="Arial"/>
          <w:sz w:val="24"/>
          <w:szCs w:val="24"/>
          <w:lang w:val="et-EE"/>
        </w:rPr>
        <w:t xml:space="preserve"> sarnaselt Tervisekassa ja Töötukassaga.</w:t>
      </w:r>
    </w:p>
    <w:p w14:paraId="2D064BEB" w14:textId="03C30373" w:rsidR="009779AD" w:rsidRPr="00AD01F1" w:rsidRDefault="009779AD" w:rsidP="00396405">
      <w:pPr>
        <w:spacing w:before="120" w:after="0" w:line="240" w:lineRule="auto"/>
        <w:jc w:val="both"/>
        <w:rPr>
          <w:rFonts w:ascii="Arial" w:eastAsia="DINPro" w:hAnsi="Arial" w:cs="Arial"/>
          <w:sz w:val="24"/>
          <w:szCs w:val="24"/>
          <w:lang w:val="et-EE"/>
        </w:rPr>
      </w:pPr>
      <w:r w:rsidRPr="00AD01F1">
        <w:rPr>
          <w:rFonts w:ascii="Arial" w:eastAsia="DINPro" w:hAnsi="Arial" w:cs="Arial"/>
          <w:sz w:val="24"/>
          <w:szCs w:val="24"/>
          <w:lang w:val="et-EE"/>
        </w:rPr>
        <w:t xml:space="preserve">Kaubanduskoja hinnangul ei ole see põhjendatud. Tagatisfondi vahendid on turuosaliste poolt sihtotstarbeliselt kogutud raha hoiustajate ja investorite kaitseks ega ole oma olemuselt võrreldavad Tervisekassa ja Töötukassa vahenditega. Vahendite inkorporeerimine riigikassasse hägustaks nende eraldatust riigi rahast. Väljatöötamiskavatsus </w:t>
      </w:r>
      <w:r w:rsidR="001401A3">
        <w:rPr>
          <w:rFonts w:ascii="Arial" w:eastAsia="DINPro" w:hAnsi="Arial" w:cs="Arial"/>
          <w:sz w:val="24"/>
          <w:szCs w:val="24"/>
          <w:lang w:val="et-EE"/>
        </w:rPr>
        <w:t xml:space="preserve">(lk 34) </w:t>
      </w:r>
      <w:r w:rsidRPr="00AD01F1">
        <w:rPr>
          <w:rFonts w:ascii="Arial" w:eastAsia="DINPro" w:hAnsi="Arial" w:cs="Arial"/>
          <w:sz w:val="24"/>
          <w:szCs w:val="24"/>
          <w:lang w:val="et-EE"/>
        </w:rPr>
        <w:t xml:space="preserve">ise märgib, et Tagatisfondi vahendeid arvestatakse juba praegu riigieelarve tasakaalustamisel. </w:t>
      </w:r>
    </w:p>
    <w:p w14:paraId="37AEA5DE" w14:textId="77777777" w:rsidR="009779AD" w:rsidRPr="00AD01F1" w:rsidRDefault="009779AD" w:rsidP="00396405">
      <w:pPr>
        <w:spacing w:before="120" w:after="0" w:line="240" w:lineRule="auto"/>
        <w:jc w:val="both"/>
        <w:rPr>
          <w:rFonts w:ascii="Arial" w:eastAsia="DINPro" w:hAnsi="Arial" w:cs="Arial"/>
          <w:b/>
          <w:bCs/>
          <w:sz w:val="24"/>
          <w:szCs w:val="24"/>
          <w:u w:val="single"/>
          <w:lang w:val="et-EE"/>
        </w:rPr>
      </w:pPr>
      <w:r w:rsidRPr="00AD01F1">
        <w:rPr>
          <w:rFonts w:ascii="Arial" w:eastAsia="DINPro" w:hAnsi="Arial" w:cs="Arial"/>
          <w:b/>
          <w:bCs/>
          <w:sz w:val="24"/>
          <w:szCs w:val="24"/>
          <w:u w:val="single"/>
          <w:lang w:val="et-EE"/>
        </w:rPr>
        <w:t xml:space="preserve">Kaubanduskoja ettepanek: </w:t>
      </w:r>
    </w:p>
    <w:p w14:paraId="13CEDD61" w14:textId="4DD9E760" w:rsidR="001C4E2F" w:rsidRPr="00AD01F1" w:rsidRDefault="009779AD" w:rsidP="009779AD">
      <w:pPr>
        <w:spacing w:after="0" w:line="240" w:lineRule="auto"/>
        <w:jc w:val="both"/>
        <w:rPr>
          <w:rFonts w:ascii="Arial" w:eastAsia="DINPro" w:hAnsi="Arial" w:cs="Arial"/>
          <w:b/>
          <w:bCs/>
          <w:sz w:val="24"/>
          <w:szCs w:val="24"/>
          <w:lang w:val="et-EE"/>
        </w:rPr>
      </w:pPr>
      <w:r w:rsidRPr="00AD01F1">
        <w:rPr>
          <w:rFonts w:ascii="Arial" w:eastAsia="DINPro" w:hAnsi="Arial" w:cs="Arial"/>
          <w:b/>
          <w:bCs/>
          <w:sz w:val="24"/>
          <w:szCs w:val="24"/>
          <w:lang w:val="et-EE"/>
        </w:rPr>
        <w:t xml:space="preserve">Palume Tagatisfondi vahendeid riigikassasse mitte inkorporeerida. </w:t>
      </w:r>
    </w:p>
    <w:p w14:paraId="59F4EDDD" w14:textId="77777777" w:rsidR="009779AD" w:rsidRPr="00AD01F1" w:rsidRDefault="009779AD" w:rsidP="009779AD">
      <w:pPr>
        <w:spacing w:after="0" w:line="240" w:lineRule="auto"/>
        <w:jc w:val="both"/>
        <w:rPr>
          <w:rFonts w:ascii="Arial" w:eastAsia="DINPro" w:hAnsi="Arial" w:cs="Arial"/>
          <w:b/>
          <w:bCs/>
          <w:sz w:val="24"/>
          <w:szCs w:val="24"/>
          <w:lang w:val="et-EE"/>
        </w:rPr>
      </w:pPr>
    </w:p>
    <w:p w14:paraId="16B614F6" w14:textId="429B3A71" w:rsidR="009779AD" w:rsidRPr="00AD01F1" w:rsidRDefault="00ED73A7" w:rsidP="00FA7885">
      <w:pPr>
        <w:pStyle w:val="ListParagraph"/>
        <w:numPr>
          <w:ilvl w:val="0"/>
          <w:numId w:val="1"/>
        </w:numPr>
        <w:spacing w:before="120" w:after="0" w:line="240" w:lineRule="auto"/>
        <w:ind w:left="714" w:hanging="357"/>
        <w:jc w:val="both"/>
        <w:rPr>
          <w:rFonts w:ascii="Arial" w:eastAsia="DINPro" w:hAnsi="Arial" w:cs="Arial"/>
          <w:b/>
          <w:bCs/>
          <w:sz w:val="24"/>
          <w:szCs w:val="24"/>
          <w:lang w:val="et-EE"/>
        </w:rPr>
      </w:pPr>
      <w:r w:rsidRPr="00AD01F1">
        <w:rPr>
          <w:rFonts w:ascii="Arial" w:eastAsia="DINPro" w:hAnsi="Arial" w:cs="Arial"/>
          <w:b/>
          <w:bCs/>
          <w:sz w:val="24"/>
          <w:szCs w:val="24"/>
          <w:lang w:val="et-EE"/>
        </w:rPr>
        <w:lastRenderedPageBreak/>
        <w:t>Hoiuste tagamise osafondi sihttase ja osamaksed</w:t>
      </w:r>
    </w:p>
    <w:p w14:paraId="06A4506B" w14:textId="0209FD00" w:rsidR="005B75DE" w:rsidRPr="00AD01F1" w:rsidRDefault="00A268FF" w:rsidP="005B75DE">
      <w:pPr>
        <w:spacing w:after="0" w:line="240" w:lineRule="auto"/>
        <w:jc w:val="both"/>
        <w:rPr>
          <w:rFonts w:ascii="Arial" w:eastAsia="DINPro" w:hAnsi="Arial" w:cs="Arial"/>
          <w:sz w:val="24"/>
          <w:szCs w:val="24"/>
          <w:lang w:val="et-EE"/>
        </w:rPr>
      </w:pPr>
      <w:r w:rsidRPr="00AD01F1">
        <w:rPr>
          <w:rFonts w:ascii="Arial" w:eastAsia="DINPro" w:hAnsi="Arial" w:cs="Arial"/>
          <w:sz w:val="24"/>
          <w:szCs w:val="24"/>
          <w:lang w:val="et-EE"/>
        </w:rPr>
        <w:t>Väljatöötamiskavatsuse punkti</w:t>
      </w:r>
      <w:r w:rsidR="00E0407B">
        <w:rPr>
          <w:rFonts w:ascii="Arial" w:eastAsia="DINPro" w:hAnsi="Arial" w:cs="Arial"/>
          <w:sz w:val="24"/>
          <w:szCs w:val="24"/>
          <w:lang w:val="et-EE"/>
        </w:rPr>
        <w:t>s</w:t>
      </w:r>
      <w:r w:rsidRPr="00AD01F1">
        <w:rPr>
          <w:rFonts w:ascii="Arial" w:eastAsia="DINPro" w:hAnsi="Arial" w:cs="Arial"/>
          <w:sz w:val="24"/>
          <w:szCs w:val="24"/>
          <w:lang w:val="et-EE"/>
        </w:rPr>
        <w:t xml:space="preserve"> 5.4.1</w:t>
      </w:r>
      <w:r w:rsidR="005B75DE" w:rsidRPr="00AD01F1">
        <w:rPr>
          <w:rFonts w:ascii="Arial" w:eastAsia="DINPro" w:hAnsi="Arial" w:cs="Arial"/>
          <w:sz w:val="24"/>
          <w:szCs w:val="24"/>
          <w:lang w:val="et-EE"/>
        </w:rPr>
        <w:t xml:space="preserve"> küsitakse, kas hoiuste tagamise osafondi tuleks koguda rohkem vahendeid, kui näeb ette EL õiguse miinimum ehk 0,8% tagatud hoiustest. Seejuures viidatakse FDIC ja Maailmapanga analüüsides soovitatud 2% tasemele.</w:t>
      </w:r>
    </w:p>
    <w:p w14:paraId="6E7124E8" w14:textId="2227DFD6" w:rsidR="005B75DE" w:rsidRPr="00AD01F1" w:rsidRDefault="005B75DE" w:rsidP="00396405">
      <w:pPr>
        <w:spacing w:before="120" w:after="0" w:line="240" w:lineRule="auto"/>
        <w:jc w:val="both"/>
        <w:rPr>
          <w:rFonts w:ascii="Arial" w:eastAsia="DINPro" w:hAnsi="Arial" w:cs="Arial"/>
          <w:sz w:val="24"/>
          <w:szCs w:val="24"/>
          <w:lang w:val="et-EE"/>
        </w:rPr>
      </w:pPr>
      <w:r w:rsidRPr="00AD01F1">
        <w:rPr>
          <w:rFonts w:ascii="Arial" w:eastAsia="DINPro" w:hAnsi="Arial" w:cs="Arial"/>
          <w:sz w:val="24"/>
          <w:szCs w:val="24"/>
          <w:lang w:val="et-EE"/>
        </w:rPr>
        <w:t>Kaubanduskoja hinnangul ei ole sihttaseme ega osamaksete tõstmine põhjendatud. Hoiuste tagamise osafondis on juba praegu 1,74% tagatud hoiustest, mis on üle kahe korra rohkem kui EL õiguses nõutud miinimum. Ka 2% tase ei kataks keskmise või suure panga hüvitusjuhtumit, mistõttu lahendab probleemi kiire likviidsus, mitte suurem ettekogumine. V</w:t>
      </w:r>
      <w:r w:rsidR="00AA3806">
        <w:rPr>
          <w:rFonts w:ascii="Arial" w:eastAsia="DINPro" w:hAnsi="Arial" w:cs="Arial"/>
          <w:sz w:val="24"/>
          <w:szCs w:val="24"/>
          <w:lang w:val="et-EE"/>
        </w:rPr>
        <w:t xml:space="preserve">äljatöötamiskavatsus </w:t>
      </w:r>
      <w:r w:rsidR="00CA6A79">
        <w:rPr>
          <w:rFonts w:ascii="Arial" w:eastAsia="DINPro" w:hAnsi="Arial" w:cs="Arial"/>
          <w:sz w:val="24"/>
          <w:szCs w:val="24"/>
          <w:lang w:val="et-EE"/>
        </w:rPr>
        <w:t xml:space="preserve">(lk 31) </w:t>
      </w:r>
      <w:r w:rsidRPr="00AD01F1">
        <w:rPr>
          <w:rFonts w:ascii="Arial" w:eastAsia="DINPro" w:hAnsi="Arial" w:cs="Arial"/>
          <w:sz w:val="24"/>
          <w:szCs w:val="24"/>
          <w:lang w:val="et-EE"/>
        </w:rPr>
        <w:t xml:space="preserve">tunnistab ka ise, et USA praktika ei ole EL tagatisskeemidele otse ülekantav. Lisaks märgitakse </w:t>
      </w:r>
      <w:r w:rsidR="00AA3806">
        <w:rPr>
          <w:rFonts w:ascii="Arial" w:eastAsia="DINPro" w:hAnsi="Arial" w:cs="Arial"/>
          <w:sz w:val="24"/>
          <w:szCs w:val="24"/>
          <w:lang w:val="et-EE"/>
        </w:rPr>
        <w:t>väljatöötamiskavatsuses</w:t>
      </w:r>
      <w:r w:rsidRPr="00AD01F1">
        <w:rPr>
          <w:rFonts w:ascii="Arial" w:eastAsia="DINPro" w:hAnsi="Arial" w:cs="Arial"/>
          <w:sz w:val="24"/>
          <w:szCs w:val="24"/>
          <w:lang w:val="et-EE"/>
        </w:rPr>
        <w:t xml:space="preserve">, et pankade koormus ei sõltu valitud institutsionaalsest variandist, seega puudub põhjus siduda reformi osamaksete tõstmisega. </w:t>
      </w:r>
      <w:r w:rsidR="003F5B58">
        <w:rPr>
          <w:rFonts w:ascii="Arial" w:eastAsia="DINPro" w:hAnsi="Arial" w:cs="Arial"/>
          <w:sz w:val="24"/>
          <w:szCs w:val="24"/>
          <w:lang w:val="et-EE"/>
        </w:rPr>
        <w:t xml:space="preserve">Samuti on </w:t>
      </w:r>
      <w:r w:rsidR="003F5B58" w:rsidRPr="003F5B58">
        <w:rPr>
          <w:rFonts w:ascii="Arial" w:eastAsia="DINPro" w:hAnsi="Arial" w:cs="Arial"/>
          <w:sz w:val="24"/>
          <w:szCs w:val="24"/>
          <w:lang w:val="et-EE"/>
        </w:rPr>
        <w:t>pankade kriiside lahendamiseks loodud kriisilahendusraamistik ja MREL-nõuded</w:t>
      </w:r>
      <w:r w:rsidR="006E5AB5">
        <w:rPr>
          <w:rFonts w:ascii="Arial" w:eastAsia="DINPro" w:hAnsi="Arial" w:cs="Arial"/>
          <w:sz w:val="24"/>
          <w:szCs w:val="24"/>
          <w:lang w:val="et-EE"/>
        </w:rPr>
        <w:t xml:space="preserve"> (</w:t>
      </w:r>
      <w:r w:rsidR="006E5AB5" w:rsidRPr="00B45A05">
        <w:rPr>
          <w:rFonts w:ascii="Arial" w:eastAsia="DINPro" w:hAnsi="Arial" w:cs="Arial"/>
          <w:i/>
          <w:iCs/>
          <w:sz w:val="24"/>
          <w:szCs w:val="24"/>
        </w:rPr>
        <w:t>Minimum Requirement for Own Funds and Eligible Liabilities</w:t>
      </w:r>
      <w:r w:rsidR="006E5AB5">
        <w:rPr>
          <w:rFonts w:ascii="Arial" w:eastAsia="DINPro" w:hAnsi="Arial" w:cs="Arial"/>
          <w:sz w:val="24"/>
          <w:szCs w:val="24"/>
        </w:rPr>
        <w:t>)</w:t>
      </w:r>
      <w:r w:rsidR="003F5B58" w:rsidRPr="003F5B58">
        <w:rPr>
          <w:rFonts w:ascii="Arial" w:eastAsia="DINPro" w:hAnsi="Arial" w:cs="Arial"/>
          <w:sz w:val="24"/>
          <w:szCs w:val="24"/>
          <w:lang w:val="et-EE"/>
        </w:rPr>
        <w:t>, mistõttu ei ole põhjendatud eeldada, et hüvitised peavad olema kaetud üksnes ette kogutud vahenditest.</w:t>
      </w:r>
    </w:p>
    <w:p w14:paraId="2522690F" w14:textId="77777777" w:rsidR="005B75DE" w:rsidRPr="00AD01F1" w:rsidRDefault="005B75DE" w:rsidP="00396405">
      <w:pPr>
        <w:spacing w:before="120" w:after="0" w:line="240" w:lineRule="auto"/>
        <w:jc w:val="both"/>
        <w:rPr>
          <w:rFonts w:ascii="Arial" w:eastAsia="DINPro" w:hAnsi="Arial" w:cs="Arial"/>
          <w:b/>
          <w:bCs/>
          <w:sz w:val="24"/>
          <w:szCs w:val="24"/>
          <w:u w:val="single"/>
          <w:lang w:val="et-EE"/>
        </w:rPr>
      </w:pPr>
      <w:r w:rsidRPr="00AD01F1">
        <w:rPr>
          <w:rFonts w:ascii="Arial" w:eastAsia="DINPro" w:hAnsi="Arial" w:cs="Arial"/>
          <w:b/>
          <w:bCs/>
          <w:sz w:val="24"/>
          <w:szCs w:val="24"/>
          <w:u w:val="single"/>
          <w:lang w:val="et-EE"/>
        </w:rPr>
        <w:t xml:space="preserve">Kaubanduskoja ettepanek: </w:t>
      </w:r>
    </w:p>
    <w:p w14:paraId="0B40DB91" w14:textId="305F1E18" w:rsidR="00ED73A7" w:rsidRDefault="005B75DE" w:rsidP="005B75DE">
      <w:pPr>
        <w:spacing w:after="0" w:line="240" w:lineRule="auto"/>
        <w:jc w:val="both"/>
        <w:rPr>
          <w:rFonts w:ascii="Arial" w:eastAsia="DINPro" w:hAnsi="Arial" w:cs="Arial"/>
          <w:b/>
          <w:bCs/>
          <w:sz w:val="24"/>
          <w:szCs w:val="24"/>
          <w:lang w:val="et-EE"/>
        </w:rPr>
      </w:pPr>
      <w:r w:rsidRPr="00AD01F1">
        <w:rPr>
          <w:rFonts w:ascii="Arial" w:eastAsia="DINPro" w:hAnsi="Arial" w:cs="Arial"/>
          <w:b/>
          <w:bCs/>
          <w:sz w:val="24"/>
          <w:szCs w:val="24"/>
          <w:lang w:val="et-EE"/>
        </w:rPr>
        <w:t xml:space="preserve">Palume </w:t>
      </w:r>
      <w:r w:rsidR="00A72DD0">
        <w:rPr>
          <w:rFonts w:ascii="Arial" w:eastAsia="DINPro" w:hAnsi="Arial" w:cs="Arial"/>
          <w:b/>
          <w:bCs/>
          <w:sz w:val="24"/>
          <w:szCs w:val="24"/>
          <w:lang w:val="et-EE"/>
        </w:rPr>
        <w:t>Tagatisfondi</w:t>
      </w:r>
      <w:r w:rsidRPr="00AD01F1">
        <w:rPr>
          <w:rFonts w:ascii="Arial" w:eastAsia="DINPro" w:hAnsi="Arial" w:cs="Arial"/>
          <w:b/>
          <w:bCs/>
          <w:sz w:val="24"/>
          <w:szCs w:val="24"/>
          <w:lang w:val="et-EE"/>
        </w:rPr>
        <w:t xml:space="preserve"> sihttaset ja osamakseid mitte tõsta.</w:t>
      </w:r>
      <w:r w:rsidR="00DA108C">
        <w:rPr>
          <w:rFonts w:ascii="Arial" w:eastAsia="DINPro" w:hAnsi="Arial" w:cs="Arial"/>
          <w:b/>
          <w:bCs/>
          <w:sz w:val="24"/>
          <w:szCs w:val="24"/>
          <w:lang w:val="et-EE"/>
        </w:rPr>
        <w:t xml:space="preserve"> </w:t>
      </w:r>
      <w:r w:rsidR="00DA108C" w:rsidRPr="00DA108C">
        <w:rPr>
          <w:rFonts w:ascii="Arial" w:eastAsia="DINPro" w:hAnsi="Arial" w:cs="Arial"/>
          <w:b/>
          <w:bCs/>
          <w:sz w:val="24"/>
          <w:szCs w:val="24"/>
          <w:lang w:val="et-EE"/>
        </w:rPr>
        <w:t>Samuti palume mitte laiendada hoiuste tagamise osafondi vahendite kasutamist muudele eesmärkidele kui hoiuste hüvitamine.</w:t>
      </w:r>
    </w:p>
    <w:p w14:paraId="29DA27CC" w14:textId="77777777" w:rsidR="00BE1E20" w:rsidRPr="00B45A05" w:rsidRDefault="00BE1E20" w:rsidP="00B45A05">
      <w:pPr>
        <w:spacing w:line="240" w:lineRule="auto"/>
        <w:jc w:val="both"/>
        <w:rPr>
          <w:rFonts w:ascii="Arial" w:eastAsia="DINPro" w:hAnsi="Arial" w:cs="Arial"/>
          <w:b/>
          <w:bCs/>
          <w:sz w:val="24"/>
          <w:szCs w:val="24"/>
          <w:lang w:val="et-EE"/>
        </w:rPr>
      </w:pPr>
    </w:p>
    <w:p w14:paraId="59BBCFE2" w14:textId="346550E8" w:rsidR="009412B9" w:rsidRPr="000F00DD" w:rsidRDefault="009412B9" w:rsidP="009412B9">
      <w:pPr>
        <w:spacing w:before="120" w:after="0" w:line="240" w:lineRule="auto"/>
        <w:jc w:val="both"/>
        <w:rPr>
          <w:rFonts w:ascii="Arial" w:eastAsia="DINPro" w:hAnsi="Arial" w:cs="Arial"/>
          <w:sz w:val="24"/>
          <w:szCs w:val="24"/>
          <w:lang w:val="et-EE"/>
        </w:rPr>
      </w:pPr>
      <w:r w:rsidRPr="000F00DD">
        <w:rPr>
          <w:rFonts w:ascii="Arial" w:eastAsia="DINPro" w:hAnsi="Arial" w:cs="Arial"/>
          <w:sz w:val="24"/>
          <w:szCs w:val="24"/>
          <w:lang w:val="et-EE"/>
        </w:rPr>
        <w:t>Loodame, et peate võimalikuks Kaubanduskoja kommentaare ja ettepanekuid arvesse võtta.</w:t>
      </w:r>
    </w:p>
    <w:p w14:paraId="1522FFD9" w14:textId="77777777" w:rsidR="009412B9" w:rsidRPr="000F00DD" w:rsidRDefault="009412B9" w:rsidP="009412B9">
      <w:pPr>
        <w:spacing w:before="120" w:after="0" w:line="240" w:lineRule="auto"/>
        <w:jc w:val="both"/>
        <w:rPr>
          <w:rFonts w:ascii="Arial" w:eastAsia="DINPro" w:hAnsi="Arial" w:cs="Arial"/>
          <w:sz w:val="24"/>
          <w:szCs w:val="24"/>
          <w:lang w:val="et-EE"/>
        </w:rPr>
      </w:pPr>
    </w:p>
    <w:p w14:paraId="7ABDED23" w14:textId="77777777" w:rsidR="009412B9" w:rsidRPr="000F00DD" w:rsidRDefault="009412B9" w:rsidP="009412B9">
      <w:pPr>
        <w:spacing w:after="0" w:line="240" w:lineRule="auto"/>
        <w:rPr>
          <w:rFonts w:ascii="Arial" w:hAnsi="Arial" w:cs="Arial"/>
          <w:sz w:val="24"/>
          <w:szCs w:val="24"/>
          <w:lang w:val="et-EE" w:eastAsia="et-EE"/>
        </w:rPr>
      </w:pPr>
      <w:r w:rsidRPr="000F00DD">
        <w:rPr>
          <w:rFonts w:ascii="Arial" w:hAnsi="Arial" w:cs="Arial"/>
          <w:sz w:val="24"/>
          <w:szCs w:val="24"/>
          <w:lang w:val="et-EE" w:eastAsia="et-EE"/>
        </w:rPr>
        <w:t>Lugupidamisega</w:t>
      </w:r>
    </w:p>
    <w:p w14:paraId="633F5897" w14:textId="77777777" w:rsidR="009412B9" w:rsidRPr="000F00DD" w:rsidRDefault="009412B9" w:rsidP="009412B9">
      <w:pPr>
        <w:spacing w:after="0" w:line="240" w:lineRule="auto"/>
        <w:rPr>
          <w:rFonts w:ascii="Arial" w:hAnsi="Arial" w:cs="Arial"/>
          <w:sz w:val="24"/>
          <w:szCs w:val="24"/>
          <w:lang w:val="et-EE" w:eastAsia="et-EE"/>
        </w:rPr>
      </w:pPr>
    </w:p>
    <w:p w14:paraId="103682E2" w14:textId="77777777" w:rsidR="009412B9" w:rsidRPr="000F00DD" w:rsidRDefault="009412B9" w:rsidP="009412B9">
      <w:pPr>
        <w:spacing w:after="0" w:line="240" w:lineRule="auto"/>
        <w:rPr>
          <w:rFonts w:ascii="Arial" w:hAnsi="Arial" w:cs="Arial"/>
          <w:sz w:val="24"/>
          <w:szCs w:val="24"/>
          <w:lang w:val="et-EE" w:eastAsia="et-EE"/>
        </w:rPr>
      </w:pPr>
      <w:r w:rsidRPr="000F00DD">
        <w:rPr>
          <w:rFonts w:ascii="Arial" w:hAnsi="Arial" w:cs="Arial"/>
          <w:sz w:val="24"/>
          <w:szCs w:val="24"/>
          <w:lang w:val="et-EE" w:eastAsia="et-EE"/>
        </w:rPr>
        <w:t>/allkirjastatud digitaalselt/</w:t>
      </w:r>
    </w:p>
    <w:p w14:paraId="1647CC68" w14:textId="77777777" w:rsidR="009412B9" w:rsidRPr="000F00DD" w:rsidRDefault="009412B9" w:rsidP="009412B9">
      <w:pPr>
        <w:spacing w:after="0" w:line="240" w:lineRule="auto"/>
        <w:rPr>
          <w:rFonts w:ascii="Arial" w:hAnsi="Arial" w:cs="Arial"/>
          <w:sz w:val="24"/>
          <w:szCs w:val="24"/>
          <w:lang w:val="et-EE" w:eastAsia="et-EE"/>
        </w:rPr>
      </w:pPr>
      <w:r w:rsidRPr="000F00DD">
        <w:rPr>
          <w:rFonts w:ascii="Arial" w:hAnsi="Arial" w:cs="Arial"/>
          <w:sz w:val="24"/>
          <w:szCs w:val="24"/>
          <w:lang w:val="et-EE" w:eastAsia="et-EE"/>
        </w:rPr>
        <w:t>Mait Palts</w:t>
      </w:r>
    </w:p>
    <w:p w14:paraId="5B795D03" w14:textId="77777777" w:rsidR="009412B9" w:rsidRPr="000F00DD" w:rsidRDefault="009412B9" w:rsidP="009412B9">
      <w:pPr>
        <w:spacing w:after="0" w:line="240" w:lineRule="auto"/>
        <w:rPr>
          <w:rFonts w:ascii="Arial" w:hAnsi="Arial" w:cs="Arial"/>
          <w:sz w:val="24"/>
          <w:szCs w:val="24"/>
          <w:lang w:val="et-EE" w:eastAsia="et-EE"/>
        </w:rPr>
      </w:pPr>
      <w:r w:rsidRPr="000F00DD">
        <w:rPr>
          <w:rFonts w:ascii="Arial" w:hAnsi="Arial" w:cs="Arial"/>
          <w:sz w:val="24"/>
          <w:szCs w:val="24"/>
          <w:lang w:val="et-EE" w:eastAsia="et-EE"/>
        </w:rPr>
        <w:t>Eesti Kaubandus-Tööstuskoja peadirektor</w:t>
      </w:r>
    </w:p>
    <w:p w14:paraId="59F234DF" w14:textId="77777777" w:rsidR="009412B9" w:rsidRPr="000F00DD" w:rsidRDefault="009412B9" w:rsidP="009412B9">
      <w:pPr>
        <w:spacing w:after="0" w:line="240" w:lineRule="auto"/>
        <w:rPr>
          <w:rFonts w:ascii="Arial" w:hAnsi="Arial" w:cs="Arial"/>
          <w:sz w:val="24"/>
          <w:szCs w:val="24"/>
          <w:lang w:val="et-EE" w:eastAsia="et-EE"/>
        </w:rPr>
      </w:pPr>
    </w:p>
    <w:p w14:paraId="3BE347B9" w14:textId="77777777" w:rsidR="009412B9" w:rsidRPr="000F00DD" w:rsidRDefault="009412B9" w:rsidP="009412B9">
      <w:pPr>
        <w:spacing w:after="0" w:line="240" w:lineRule="auto"/>
        <w:rPr>
          <w:rFonts w:ascii="Arial" w:hAnsi="Arial" w:cs="Arial"/>
          <w:sz w:val="24"/>
          <w:szCs w:val="24"/>
          <w:lang w:val="et-EE" w:eastAsia="et-EE"/>
        </w:rPr>
      </w:pPr>
    </w:p>
    <w:p w14:paraId="19434F96" w14:textId="77777777" w:rsidR="009412B9" w:rsidRPr="000F00DD" w:rsidRDefault="009412B9" w:rsidP="009412B9">
      <w:pPr>
        <w:spacing w:after="0" w:line="240" w:lineRule="auto"/>
        <w:rPr>
          <w:rFonts w:ascii="Arial" w:hAnsi="Arial" w:cs="Arial"/>
          <w:sz w:val="24"/>
          <w:szCs w:val="24"/>
          <w:lang w:val="et-EE" w:eastAsia="et-EE"/>
        </w:rPr>
      </w:pPr>
    </w:p>
    <w:p w14:paraId="4650FCFE" w14:textId="77777777" w:rsidR="009412B9" w:rsidRPr="000F00DD" w:rsidRDefault="009412B9" w:rsidP="009412B9">
      <w:pPr>
        <w:spacing w:after="0" w:line="240" w:lineRule="auto"/>
        <w:rPr>
          <w:rFonts w:ascii="Arial" w:hAnsi="Arial" w:cs="Arial"/>
          <w:sz w:val="24"/>
          <w:szCs w:val="24"/>
          <w:lang w:val="et-EE" w:eastAsia="et-EE"/>
        </w:rPr>
      </w:pPr>
    </w:p>
    <w:p w14:paraId="2C066B66" w14:textId="77777777" w:rsidR="009412B9" w:rsidRPr="000F00DD" w:rsidRDefault="009412B9" w:rsidP="009412B9">
      <w:pPr>
        <w:spacing w:after="0" w:line="240" w:lineRule="auto"/>
        <w:rPr>
          <w:rFonts w:ascii="Arial" w:hAnsi="Arial" w:cs="Arial"/>
          <w:sz w:val="24"/>
          <w:szCs w:val="24"/>
          <w:lang w:val="et-EE" w:eastAsia="et-EE"/>
        </w:rPr>
      </w:pPr>
    </w:p>
    <w:p w14:paraId="0D52FAB4" w14:textId="77777777" w:rsidR="009412B9" w:rsidRPr="000F00DD" w:rsidRDefault="009412B9" w:rsidP="009412B9">
      <w:pPr>
        <w:spacing w:after="0" w:line="240" w:lineRule="auto"/>
        <w:rPr>
          <w:rFonts w:ascii="Arial" w:hAnsi="Arial" w:cs="Arial"/>
          <w:sz w:val="24"/>
          <w:szCs w:val="24"/>
          <w:lang w:val="et-EE" w:eastAsia="et-EE"/>
        </w:rPr>
      </w:pPr>
    </w:p>
    <w:p w14:paraId="43688C47" w14:textId="77777777" w:rsidR="009412B9" w:rsidRPr="000F00DD" w:rsidRDefault="009412B9" w:rsidP="009412B9">
      <w:pPr>
        <w:spacing w:after="0" w:line="240" w:lineRule="auto"/>
        <w:rPr>
          <w:rFonts w:ascii="Arial" w:hAnsi="Arial" w:cs="Arial"/>
          <w:sz w:val="24"/>
          <w:szCs w:val="24"/>
          <w:lang w:val="et-EE" w:eastAsia="et-EE"/>
        </w:rPr>
      </w:pPr>
      <w:r w:rsidRPr="000F00DD">
        <w:rPr>
          <w:rFonts w:ascii="Arial" w:hAnsi="Arial" w:cs="Arial"/>
          <w:sz w:val="24"/>
          <w:szCs w:val="24"/>
          <w:lang w:val="et-EE" w:eastAsia="et-EE"/>
        </w:rPr>
        <w:t>Sandra Melani Mellikov</w:t>
      </w:r>
    </w:p>
    <w:p w14:paraId="1CDA652C" w14:textId="77777777" w:rsidR="009412B9" w:rsidRPr="000F00DD" w:rsidRDefault="009412B9" w:rsidP="009412B9">
      <w:pPr>
        <w:spacing w:after="0" w:line="240" w:lineRule="auto"/>
        <w:rPr>
          <w:rFonts w:ascii="Arial" w:hAnsi="Arial" w:cs="Arial"/>
          <w:sz w:val="24"/>
          <w:szCs w:val="24"/>
          <w:lang w:val="et-EE" w:eastAsia="et-EE"/>
        </w:rPr>
      </w:pPr>
      <w:hyperlink r:id="rId10" w:history="1">
        <w:r w:rsidRPr="000F00DD">
          <w:rPr>
            <w:rStyle w:val="Hyperlink"/>
            <w:rFonts w:ascii="Arial" w:hAnsi="Arial" w:cs="Arial"/>
            <w:sz w:val="24"/>
            <w:szCs w:val="24"/>
            <w:lang w:val="et-EE" w:eastAsia="et-EE"/>
          </w:rPr>
          <w:t>sandramelani.mellikov@koda.ee</w:t>
        </w:r>
      </w:hyperlink>
      <w:r w:rsidRPr="000F00DD">
        <w:rPr>
          <w:rFonts w:ascii="Arial" w:hAnsi="Arial" w:cs="Arial"/>
          <w:sz w:val="24"/>
          <w:szCs w:val="24"/>
          <w:lang w:val="et-EE" w:eastAsia="et-EE"/>
        </w:rPr>
        <w:t xml:space="preserve"> 6040071</w:t>
      </w:r>
    </w:p>
    <w:sectPr w:rsidR="009412B9" w:rsidRPr="000F00DD" w:rsidSect="00461D33">
      <w:headerReference w:type="default" r:id="rId11"/>
      <w:footerReference w:type="default" r:id="rId12"/>
      <w:headerReference w:type="first" r:id="rId13"/>
      <w:footerReference w:type="first" r:id="rId14"/>
      <w:pgSz w:w="11906" w:h="16838" w:code="9"/>
      <w:pgMar w:top="2552" w:right="1321" w:bottom="1321" w:left="1321" w:header="79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D1882" w14:textId="77777777" w:rsidR="00E77B1F" w:rsidRDefault="00E77B1F">
      <w:pPr>
        <w:spacing w:after="0" w:line="240" w:lineRule="auto"/>
      </w:pPr>
      <w:r>
        <w:separator/>
      </w:r>
    </w:p>
  </w:endnote>
  <w:endnote w:type="continuationSeparator" w:id="0">
    <w:p w14:paraId="4F730542" w14:textId="77777777" w:rsidR="00E77B1F" w:rsidRDefault="00E77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INPro">
    <w:panose1 w:val="020B0504020101020102"/>
    <w:charset w:val="00"/>
    <w:family w:val="swiss"/>
    <w:notTrueType/>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BC5DA" w14:textId="77777777" w:rsidR="00461D33" w:rsidRPr="00E7418C" w:rsidRDefault="00461D33">
    <w:pPr>
      <w:pStyle w:val="Footer"/>
      <w:rPr>
        <w:rFonts w:ascii="Arial" w:hAnsi="Arial" w:cs="Arial"/>
        <w:b/>
        <w:sz w:val="14"/>
        <w:szCs w:val="14"/>
      </w:rPr>
    </w:pPr>
    <w:r w:rsidRPr="00E7418C">
      <w:rPr>
        <w:rFonts w:ascii="Arial" w:hAnsi="Arial" w:cs="Arial"/>
        <w:b/>
        <w:sz w:val="14"/>
        <w:szCs w:val="14"/>
      </w:rPr>
      <w:t>EESTI KAUBANDUS-TÖÖSTUSKODA</w:t>
    </w:r>
  </w:p>
  <w:p w14:paraId="6BB22997" w14:textId="77777777" w:rsidR="00461D33" w:rsidRPr="00E7418C" w:rsidRDefault="00461D33">
    <w:pPr>
      <w:pStyle w:val="Footer"/>
    </w:pPr>
    <w:r w:rsidRPr="00E7418C">
      <w:rPr>
        <w:rFonts w:ascii="Arial" w:hAnsi="Arial" w:cs="Arial"/>
        <w:b/>
        <w:sz w:val="14"/>
        <w:szCs w:val="14"/>
      </w:rPr>
      <w:t>TOOM-KOOLI 17, 10130 TALLINN / REGISTRIKOOD 80004733 / TEL: +372 604 0060 / KODA@KODA.EE / WWW.KODA.EE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43ED0" w14:textId="77777777" w:rsidR="00461D33" w:rsidRPr="00BF3929" w:rsidRDefault="00461D33">
    <w:pPr>
      <w:pStyle w:val="Footer"/>
      <w:rPr>
        <w:rFonts w:ascii="Arial" w:hAnsi="Arial" w:cs="Arial"/>
        <w:b/>
        <w:sz w:val="14"/>
        <w:szCs w:val="14"/>
      </w:rPr>
    </w:pPr>
    <w:bookmarkStart w:id="0" w:name="_Hlk201915025"/>
    <w:r>
      <w:rPr>
        <w:rFonts w:ascii="Arial" w:hAnsi="Arial" w:cs="Arial"/>
        <w:b/>
        <w:sz w:val="14"/>
        <w:szCs w:val="14"/>
      </w:rPr>
      <w:t>EESTI KAUBANDUS-TÖÖSTUSKODA</w:t>
    </w:r>
  </w:p>
  <w:p w14:paraId="693A5E98" w14:textId="77777777" w:rsidR="00461D33" w:rsidRPr="00BF3929" w:rsidRDefault="00461D33">
    <w:pPr>
      <w:pStyle w:val="Footer"/>
      <w:rPr>
        <w:rFonts w:ascii="Arial" w:hAnsi="Arial" w:cs="Arial"/>
        <w:sz w:val="14"/>
        <w:szCs w:val="14"/>
      </w:rPr>
    </w:pPr>
    <w:r w:rsidRPr="00BF3929">
      <w:rPr>
        <w:rFonts w:ascii="Arial" w:hAnsi="Arial" w:cs="Arial"/>
        <w:sz w:val="14"/>
        <w:szCs w:val="14"/>
      </w:rPr>
      <w:t xml:space="preserve">TOOM-KOOLI 17, 10130 TALLINN / </w:t>
    </w:r>
    <w:r>
      <w:rPr>
        <w:rFonts w:ascii="Arial" w:hAnsi="Arial" w:cs="Arial"/>
        <w:sz w:val="14"/>
        <w:szCs w:val="14"/>
      </w:rPr>
      <w:t>REGISTRIKOOD</w:t>
    </w:r>
    <w:r w:rsidRPr="00BF3929">
      <w:rPr>
        <w:rFonts w:ascii="Arial" w:hAnsi="Arial" w:cs="Arial"/>
        <w:sz w:val="14"/>
        <w:szCs w:val="14"/>
      </w:rPr>
      <w:t xml:space="preserve"> 80004733 / TEL: +372 604 0060 / KODA@KODA.EE / WWW.KODA.EE </w:t>
    </w:r>
    <w:r>
      <w:rPr>
        <w:rFonts w:ascii="Arial" w:hAnsi="Arial" w:cs="Arial"/>
        <w:sz w:val="14"/>
        <w:szCs w:val="14"/>
      </w:rPr>
      <w:br/>
    </w:r>
    <w:bookmarkEnd w:id="0"/>
    <w:r w:rsidRPr="004730FA">
      <w:rPr>
        <w:rFonts w:ascii="Arial" w:hAnsi="Arial" w:cs="Arial"/>
        <w:color w:val="808080" w:themeColor="background1" w:themeShade="80"/>
        <w:sz w:val="14"/>
        <w:szCs w:val="14"/>
      </w:rPr>
      <w:br/>
    </w:r>
    <w:r w:rsidRPr="004730FA">
      <w:rPr>
        <w:color w:val="808080" w:themeColor="background1" w:themeShade="80"/>
        <w:sz w:val="14"/>
        <w:szCs w:val="20"/>
      </w:rPr>
      <w:t xml:space="preserve">EESTI KAUBANDUS-TÖÖSTUSKODA ON SUURIM ETTEVÕTJAID ESINDAV ORGANISATSIOON EESTIS, KUHU KUULUB </w:t>
    </w:r>
    <w:r>
      <w:rPr>
        <w:color w:val="808080" w:themeColor="background1" w:themeShade="80"/>
        <w:sz w:val="14"/>
        <w:szCs w:val="20"/>
      </w:rPr>
      <w:t>ÜLE</w:t>
    </w:r>
    <w:r w:rsidRPr="004730FA">
      <w:rPr>
        <w:color w:val="808080" w:themeColor="background1" w:themeShade="80"/>
        <w:sz w:val="14"/>
        <w:szCs w:val="20"/>
      </w:rPr>
      <w:t xml:space="preserve"> 3</w:t>
    </w:r>
    <w:r>
      <w:rPr>
        <w:color w:val="808080" w:themeColor="background1" w:themeShade="80"/>
        <w:sz w:val="14"/>
        <w:szCs w:val="20"/>
      </w:rPr>
      <w:t>5</w:t>
    </w:r>
    <w:r w:rsidRPr="004730FA">
      <w:rPr>
        <w:color w:val="808080" w:themeColor="background1" w:themeShade="80"/>
        <w:sz w:val="14"/>
        <w:szCs w:val="20"/>
      </w:rPr>
      <w:t>00 ETTEVÕTT</w:t>
    </w:r>
    <w:r>
      <w:rPr>
        <w:color w:val="808080" w:themeColor="background1" w:themeShade="80"/>
        <w:sz w:val="14"/>
        <w:szCs w:val="20"/>
      </w:rPr>
      <w:t>E</w:t>
    </w:r>
    <w:r w:rsidRPr="004730FA">
      <w:rPr>
        <w:color w:val="808080" w:themeColor="background1" w:themeShade="80"/>
        <w:sz w:val="14"/>
        <w:szCs w:val="20"/>
      </w:rPr>
      <w:t xml:space="preserve">, KELLEST ENAMUS ON VÄIKESE- JA KESKMISE SUURUSEGA. KOJA LIIKMED ANNAVAD ÜLE 40 PROTSENDI EESTI </w:t>
    </w:r>
    <w:r>
      <w:rPr>
        <w:color w:val="808080" w:themeColor="background1" w:themeShade="80"/>
        <w:sz w:val="14"/>
        <w:szCs w:val="20"/>
      </w:rPr>
      <w:t xml:space="preserve">ETTEVÕTETE </w:t>
    </w:r>
    <w:r w:rsidRPr="004730FA">
      <w:rPr>
        <w:color w:val="808080" w:themeColor="background1" w:themeShade="80"/>
        <w:sz w:val="14"/>
        <w:szCs w:val="20"/>
      </w:rPr>
      <w:t>KÄIBEST, LIGI 40 PROTSENTI PUHASKASUMIST JA TASUVAD ÜLE 40 PROTSENDI RIIKLIKEST MAKSUDEST. KODA ESINDAB JA KAITSEB KÕIGI ETTEVÕTJATE ÜHISHUVE NING ON MITTERIIKLIK JA APOLIITILINE ORGANISATSIOON.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8B406" w14:textId="77777777" w:rsidR="00E77B1F" w:rsidRDefault="00E77B1F">
      <w:pPr>
        <w:spacing w:after="0" w:line="240" w:lineRule="auto"/>
      </w:pPr>
      <w:r>
        <w:separator/>
      </w:r>
    </w:p>
  </w:footnote>
  <w:footnote w:type="continuationSeparator" w:id="0">
    <w:p w14:paraId="119124F9" w14:textId="77777777" w:rsidR="00E77B1F" w:rsidRDefault="00E77B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87D87" w14:textId="77777777" w:rsidR="00461D33" w:rsidRPr="00C0691C" w:rsidRDefault="00461D33">
    <w:pPr>
      <w:pStyle w:val="Header"/>
    </w:pPr>
    <w:r>
      <w:rPr>
        <w:noProof/>
      </w:rPr>
      <w:drawing>
        <wp:inline distT="0" distB="0" distL="0" distR="0" wp14:anchorId="06CA464D" wp14:editId="18F7AF46">
          <wp:extent cx="2470989" cy="1310185"/>
          <wp:effectExtent l="0" t="0" r="5715" b="4445"/>
          <wp:docPr id="453009212" name="Pilt 5" descr="Pilt, millel on kujutatud tekst, Font, logo, Graafika&#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12499" name="Pilt 5" descr="Pilt, millel on kujutatud tekst, Font, logo, Graafika&#10;&#10;Kirjeldus on genereeritud automaatsel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6537" cy="133963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D747A" w14:textId="77777777" w:rsidR="00461D33" w:rsidRDefault="00461D33">
    <w:pPr>
      <w:pStyle w:val="Header"/>
    </w:pPr>
    <w:r>
      <w:rPr>
        <w:noProof/>
      </w:rPr>
      <w:drawing>
        <wp:inline distT="0" distB="0" distL="0" distR="0" wp14:anchorId="0177E840" wp14:editId="70157E1E">
          <wp:extent cx="2470989" cy="1310185"/>
          <wp:effectExtent l="0" t="0" r="5715" b="4445"/>
          <wp:docPr id="820412499" name="Pilt 5" descr="Pilt, millel on kujutatud tekst, Font, logo, Graafika&#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12499" name="Pilt 5" descr="Pilt, millel on kujutatud tekst, Font, logo, Graafika&#10;&#10;Kirjeldus on genereeritud automaatsel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6537" cy="133963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657A16"/>
    <w:multiLevelType w:val="hybridMultilevel"/>
    <w:tmpl w:val="27E04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2716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D33"/>
    <w:rsid w:val="00044CAA"/>
    <w:rsid w:val="00045EE8"/>
    <w:rsid w:val="00055822"/>
    <w:rsid w:val="00057E11"/>
    <w:rsid w:val="000738A3"/>
    <w:rsid w:val="000878B5"/>
    <w:rsid w:val="000D25D8"/>
    <w:rsid w:val="001373B5"/>
    <w:rsid w:val="001401A3"/>
    <w:rsid w:val="001468D0"/>
    <w:rsid w:val="00172B33"/>
    <w:rsid w:val="00195959"/>
    <w:rsid w:val="00196D1F"/>
    <w:rsid w:val="001C4E2F"/>
    <w:rsid w:val="001D1EA7"/>
    <w:rsid w:val="001E0E49"/>
    <w:rsid w:val="002B0F79"/>
    <w:rsid w:val="002B53A1"/>
    <w:rsid w:val="00314DCA"/>
    <w:rsid w:val="003217EC"/>
    <w:rsid w:val="003748F4"/>
    <w:rsid w:val="00396405"/>
    <w:rsid w:val="003A0CA2"/>
    <w:rsid w:val="003B415F"/>
    <w:rsid w:val="003C5F49"/>
    <w:rsid w:val="003D4F74"/>
    <w:rsid w:val="003F5B58"/>
    <w:rsid w:val="00411E54"/>
    <w:rsid w:val="004210D2"/>
    <w:rsid w:val="00421D2D"/>
    <w:rsid w:val="00461D33"/>
    <w:rsid w:val="00511776"/>
    <w:rsid w:val="005921A0"/>
    <w:rsid w:val="00592AE4"/>
    <w:rsid w:val="005A50B5"/>
    <w:rsid w:val="005A6FAD"/>
    <w:rsid w:val="005B6382"/>
    <w:rsid w:val="005B75DE"/>
    <w:rsid w:val="00604B5E"/>
    <w:rsid w:val="006148E3"/>
    <w:rsid w:val="006E5AB5"/>
    <w:rsid w:val="006F2F64"/>
    <w:rsid w:val="00712C70"/>
    <w:rsid w:val="0074251C"/>
    <w:rsid w:val="0077183A"/>
    <w:rsid w:val="007725BA"/>
    <w:rsid w:val="00776AB6"/>
    <w:rsid w:val="007C030F"/>
    <w:rsid w:val="007D1F8F"/>
    <w:rsid w:val="007E34E0"/>
    <w:rsid w:val="00800307"/>
    <w:rsid w:val="008449E7"/>
    <w:rsid w:val="00885379"/>
    <w:rsid w:val="008C0D9D"/>
    <w:rsid w:val="008D14D0"/>
    <w:rsid w:val="008D3F30"/>
    <w:rsid w:val="008E3E48"/>
    <w:rsid w:val="00907A65"/>
    <w:rsid w:val="0091502E"/>
    <w:rsid w:val="0091775F"/>
    <w:rsid w:val="00940B5F"/>
    <w:rsid w:val="009412B9"/>
    <w:rsid w:val="009779AD"/>
    <w:rsid w:val="00990962"/>
    <w:rsid w:val="009D0A62"/>
    <w:rsid w:val="009D64A3"/>
    <w:rsid w:val="009F6FE8"/>
    <w:rsid w:val="00A06A0F"/>
    <w:rsid w:val="00A124AD"/>
    <w:rsid w:val="00A268FF"/>
    <w:rsid w:val="00A37657"/>
    <w:rsid w:val="00A6090E"/>
    <w:rsid w:val="00A72DD0"/>
    <w:rsid w:val="00A8680A"/>
    <w:rsid w:val="00A955E2"/>
    <w:rsid w:val="00AA3806"/>
    <w:rsid w:val="00AB1055"/>
    <w:rsid w:val="00AD01F1"/>
    <w:rsid w:val="00AD7C8A"/>
    <w:rsid w:val="00AE0526"/>
    <w:rsid w:val="00B44F11"/>
    <w:rsid w:val="00B45A05"/>
    <w:rsid w:val="00BA2E09"/>
    <w:rsid w:val="00BA6EB0"/>
    <w:rsid w:val="00BD2EBD"/>
    <w:rsid w:val="00BE1E20"/>
    <w:rsid w:val="00C12F6E"/>
    <w:rsid w:val="00C41624"/>
    <w:rsid w:val="00C939D6"/>
    <w:rsid w:val="00CA6A79"/>
    <w:rsid w:val="00CA79D0"/>
    <w:rsid w:val="00D66457"/>
    <w:rsid w:val="00D71BE2"/>
    <w:rsid w:val="00DA108C"/>
    <w:rsid w:val="00DA2FAD"/>
    <w:rsid w:val="00DB1056"/>
    <w:rsid w:val="00DB64CF"/>
    <w:rsid w:val="00E0407B"/>
    <w:rsid w:val="00E517FA"/>
    <w:rsid w:val="00E71980"/>
    <w:rsid w:val="00E77B1F"/>
    <w:rsid w:val="00E77BAF"/>
    <w:rsid w:val="00E823A5"/>
    <w:rsid w:val="00E83FAE"/>
    <w:rsid w:val="00EC1BB5"/>
    <w:rsid w:val="00ED0F50"/>
    <w:rsid w:val="00ED73A7"/>
    <w:rsid w:val="00EE47DD"/>
    <w:rsid w:val="00EF3EB0"/>
    <w:rsid w:val="00F14347"/>
    <w:rsid w:val="00F16EA5"/>
    <w:rsid w:val="00F42729"/>
    <w:rsid w:val="00F6274D"/>
    <w:rsid w:val="00F71760"/>
    <w:rsid w:val="00F740F8"/>
    <w:rsid w:val="00FA7885"/>
    <w:rsid w:val="00FC74B6"/>
    <w:rsid w:val="00FD44CE"/>
    <w:rsid w:val="00FF2D88"/>
    <w:rsid w:val="00FF7D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FBB1C"/>
  <w15:chartTrackingRefBased/>
  <w15:docId w15:val="{CA50B607-2715-4689-9143-6FAC476C1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D33"/>
    <w:pPr>
      <w:spacing w:line="259" w:lineRule="auto"/>
    </w:pPr>
    <w:rPr>
      <w:kern w:val="0"/>
      <w:sz w:val="22"/>
      <w:szCs w:val="22"/>
      <w14:ligatures w14:val="none"/>
    </w:rPr>
  </w:style>
  <w:style w:type="paragraph" w:styleId="Heading1">
    <w:name w:val="heading 1"/>
    <w:basedOn w:val="Normal"/>
    <w:next w:val="Normal"/>
    <w:link w:val="Heading1Char"/>
    <w:uiPriority w:val="9"/>
    <w:qFormat/>
    <w:rsid w:val="00461D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1D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1D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1D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1D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1D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1D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1D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1D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1D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1D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1D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1D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1D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1D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1D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1D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1D33"/>
    <w:rPr>
      <w:rFonts w:eastAsiaTheme="majorEastAsia" w:cstheme="majorBidi"/>
      <w:color w:val="272727" w:themeColor="text1" w:themeTint="D8"/>
    </w:rPr>
  </w:style>
  <w:style w:type="paragraph" w:styleId="Title">
    <w:name w:val="Title"/>
    <w:basedOn w:val="Normal"/>
    <w:next w:val="Normal"/>
    <w:link w:val="TitleChar"/>
    <w:uiPriority w:val="10"/>
    <w:qFormat/>
    <w:rsid w:val="00461D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1D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1D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1D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1D33"/>
    <w:pPr>
      <w:spacing w:before="160"/>
      <w:jc w:val="center"/>
    </w:pPr>
    <w:rPr>
      <w:i/>
      <w:iCs/>
      <w:color w:val="404040" w:themeColor="text1" w:themeTint="BF"/>
    </w:rPr>
  </w:style>
  <w:style w:type="character" w:customStyle="1" w:styleId="QuoteChar">
    <w:name w:val="Quote Char"/>
    <w:basedOn w:val="DefaultParagraphFont"/>
    <w:link w:val="Quote"/>
    <w:uiPriority w:val="29"/>
    <w:rsid w:val="00461D33"/>
    <w:rPr>
      <w:i/>
      <w:iCs/>
      <w:color w:val="404040" w:themeColor="text1" w:themeTint="BF"/>
    </w:rPr>
  </w:style>
  <w:style w:type="paragraph" w:styleId="ListParagraph">
    <w:name w:val="List Paragraph"/>
    <w:basedOn w:val="Normal"/>
    <w:uiPriority w:val="34"/>
    <w:qFormat/>
    <w:rsid w:val="00461D33"/>
    <w:pPr>
      <w:ind w:left="720"/>
      <w:contextualSpacing/>
    </w:pPr>
  </w:style>
  <w:style w:type="character" w:styleId="IntenseEmphasis">
    <w:name w:val="Intense Emphasis"/>
    <w:basedOn w:val="DefaultParagraphFont"/>
    <w:uiPriority w:val="21"/>
    <w:qFormat/>
    <w:rsid w:val="00461D33"/>
    <w:rPr>
      <w:i/>
      <w:iCs/>
      <w:color w:val="0F4761" w:themeColor="accent1" w:themeShade="BF"/>
    </w:rPr>
  </w:style>
  <w:style w:type="paragraph" w:styleId="IntenseQuote">
    <w:name w:val="Intense Quote"/>
    <w:basedOn w:val="Normal"/>
    <w:next w:val="Normal"/>
    <w:link w:val="IntenseQuoteChar"/>
    <w:uiPriority w:val="30"/>
    <w:qFormat/>
    <w:rsid w:val="00461D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1D33"/>
    <w:rPr>
      <w:i/>
      <w:iCs/>
      <w:color w:val="0F4761" w:themeColor="accent1" w:themeShade="BF"/>
    </w:rPr>
  </w:style>
  <w:style w:type="character" w:styleId="IntenseReference">
    <w:name w:val="Intense Reference"/>
    <w:basedOn w:val="DefaultParagraphFont"/>
    <w:uiPriority w:val="32"/>
    <w:qFormat/>
    <w:rsid w:val="00461D33"/>
    <w:rPr>
      <w:b/>
      <w:bCs/>
      <w:smallCaps/>
      <w:color w:val="0F4761" w:themeColor="accent1" w:themeShade="BF"/>
      <w:spacing w:val="5"/>
    </w:rPr>
  </w:style>
  <w:style w:type="paragraph" w:styleId="Header">
    <w:name w:val="header"/>
    <w:basedOn w:val="Normal"/>
    <w:link w:val="HeaderChar"/>
    <w:uiPriority w:val="99"/>
    <w:unhideWhenUsed/>
    <w:rsid w:val="00461D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1D33"/>
    <w:rPr>
      <w:kern w:val="0"/>
      <w:sz w:val="22"/>
      <w:szCs w:val="22"/>
      <w14:ligatures w14:val="none"/>
    </w:rPr>
  </w:style>
  <w:style w:type="paragraph" w:styleId="Footer">
    <w:name w:val="footer"/>
    <w:basedOn w:val="Normal"/>
    <w:link w:val="FooterChar"/>
    <w:uiPriority w:val="99"/>
    <w:unhideWhenUsed/>
    <w:rsid w:val="00461D33"/>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461D33"/>
    <w:rPr>
      <w:kern w:val="0"/>
      <w:sz w:val="16"/>
      <w:szCs w:val="22"/>
      <w14:ligatures w14:val="none"/>
    </w:rPr>
  </w:style>
  <w:style w:type="character" w:styleId="Hyperlink">
    <w:name w:val="Hyperlink"/>
    <w:basedOn w:val="DefaultParagraphFont"/>
    <w:uiPriority w:val="99"/>
    <w:unhideWhenUsed/>
    <w:rsid w:val="00461D33"/>
    <w:rPr>
      <w:color w:val="467886" w:themeColor="hyperlink"/>
      <w:u w:val="single"/>
    </w:rPr>
  </w:style>
  <w:style w:type="character" w:styleId="UnresolvedMention">
    <w:name w:val="Unresolved Mention"/>
    <w:basedOn w:val="DefaultParagraphFont"/>
    <w:uiPriority w:val="99"/>
    <w:semiHidden/>
    <w:unhideWhenUsed/>
    <w:rsid w:val="00885379"/>
    <w:rPr>
      <w:color w:val="605E5C"/>
      <w:shd w:val="clear" w:color="auto" w:fill="E1DFDD"/>
    </w:rPr>
  </w:style>
  <w:style w:type="paragraph" w:styleId="Revision">
    <w:name w:val="Revision"/>
    <w:hidden/>
    <w:uiPriority w:val="99"/>
    <w:semiHidden/>
    <w:rsid w:val="00FD44CE"/>
    <w:pPr>
      <w:spacing w:after="0" w:line="240" w:lineRule="auto"/>
    </w:pPr>
    <w:rPr>
      <w:kern w:val="0"/>
      <w:sz w:val="22"/>
      <w:szCs w:val="22"/>
      <w14:ligatures w14:val="none"/>
    </w:rPr>
  </w:style>
  <w:style w:type="character" w:styleId="CommentReference">
    <w:name w:val="annotation reference"/>
    <w:basedOn w:val="DefaultParagraphFont"/>
    <w:uiPriority w:val="99"/>
    <w:semiHidden/>
    <w:unhideWhenUsed/>
    <w:rsid w:val="00990962"/>
    <w:rPr>
      <w:sz w:val="16"/>
      <w:szCs w:val="16"/>
    </w:rPr>
  </w:style>
  <w:style w:type="paragraph" w:styleId="CommentText">
    <w:name w:val="annotation text"/>
    <w:basedOn w:val="Normal"/>
    <w:link w:val="CommentTextChar"/>
    <w:uiPriority w:val="99"/>
    <w:unhideWhenUsed/>
    <w:rsid w:val="00990962"/>
    <w:pPr>
      <w:spacing w:line="240" w:lineRule="auto"/>
    </w:pPr>
    <w:rPr>
      <w:sz w:val="20"/>
      <w:szCs w:val="20"/>
    </w:rPr>
  </w:style>
  <w:style w:type="character" w:customStyle="1" w:styleId="CommentTextChar">
    <w:name w:val="Comment Text Char"/>
    <w:basedOn w:val="DefaultParagraphFont"/>
    <w:link w:val="CommentText"/>
    <w:uiPriority w:val="99"/>
    <w:rsid w:val="00990962"/>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90962"/>
    <w:rPr>
      <w:b/>
      <w:bCs/>
    </w:rPr>
  </w:style>
  <w:style w:type="character" w:customStyle="1" w:styleId="CommentSubjectChar">
    <w:name w:val="Comment Subject Char"/>
    <w:basedOn w:val="CommentTextChar"/>
    <w:link w:val="CommentSubject"/>
    <w:uiPriority w:val="99"/>
    <w:semiHidden/>
    <w:rsid w:val="00990962"/>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omas.auvaart@fin.ee"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andramelani.mellikov@koda.ee" TargetMode="External"/><Relationship Id="rId4" Type="http://schemas.openxmlformats.org/officeDocument/2006/relationships/settings" Target="settings.xml"/><Relationship Id="rId9" Type="http://schemas.openxmlformats.org/officeDocument/2006/relationships/hyperlink" Target="mailto:info@fi.ee"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50256D-D9ED-4D75-9AD3-AF5EB7B42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950</Words>
  <Characters>5419</Characters>
  <Application>Microsoft Office Word</Application>
  <DocSecurity>0</DocSecurity>
  <Lines>45</Lines>
  <Paragraphs>12</Paragraphs>
  <ScaleCrop>false</ScaleCrop>
  <Company/>
  <LinksUpToDate>false</LinksUpToDate>
  <CharactersWithSpaces>6357</CharactersWithSpaces>
  <SharedDoc>false</SharedDoc>
  <HLinks>
    <vt:vector size="18" baseType="variant">
      <vt:variant>
        <vt:i4>1835119</vt:i4>
      </vt:variant>
      <vt:variant>
        <vt:i4>6</vt:i4>
      </vt:variant>
      <vt:variant>
        <vt:i4>0</vt:i4>
      </vt:variant>
      <vt:variant>
        <vt:i4>5</vt:i4>
      </vt:variant>
      <vt:variant>
        <vt:lpwstr>mailto:sandramelani.mellikov@koda.ee</vt:lpwstr>
      </vt:variant>
      <vt:variant>
        <vt:lpwstr/>
      </vt:variant>
      <vt:variant>
        <vt:i4>2162691</vt:i4>
      </vt:variant>
      <vt:variant>
        <vt:i4>3</vt:i4>
      </vt:variant>
      <vt:variant>
        <vt:i4>0</vt:i4>
      </vt:variant>
      <vt:variant>
        <vt:i4>5</vt:i4>
      </vt:variant>
      <vt:variant>
        <vt:lpwstr>mailto:info@fi.ee</vt:lpwstr>
      </vt:variant>
      <vt:variant>
        <vt:lpwstr/>
      </vt:variant>
      <vt:variant>
        <vt:i4>3276883</vt:i4>
      </vt:variant>
      <vt:variant>
        <vt:i4>0</vt:i4>
      </vt:variant>
      <vt:variant>
        <vt:i4>0</vt:i4>
      </vt:variant>
      <vt:variant>
        <vt:i4>5</vt:i4>
      </vt:variant>
      <vt:variant>
        <vt:lpwstr>mailto:thomas.auvaart@fin.ee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Melani Mellikov</dc:creator>
  <cp:keywords/>
  <dc:description/>
  <cp:lastModifiedBy>Sandra Melani Mellikov</cp:lastModifiedBy>
  <cp:revision>5</cp:revision>
  <dcterms:created xsi:type="dcterms:W3CDTF">2026-10-14T10:16:00Z</dcterms:created>
  <dcterms:modified xsi:type="dcterms:W3CDTF">2026-10-14T10:18:00Z</dcterms:modified>
</cp:coreProperties>
</file>